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25" w:rsidRDefault="00554425" w:rsidP="00554425">
      <w:r>
        <w:rPr>
          <w:noProof/>
        </w:rPr>
        <w:drawing>
          <wp:inline distT="0" distB="0" distL="0" distR="0">
            <wp:extent cx="1621790" cy="551815"/>
            <wp:effectExtent l="19050" t="0" r="0" b="0"/>
            <wp:docPr id="1" name="Picture 0" descr="CA Logo Blue Yello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 Logo Blue Yellow.TIF"/>
                    <pic:cNvPicPr>
                      <a:picLocks noChangeAspect="1" noChangeArrowheads="1"/>
                    </pic:cNvPicPr>
                  </pic:nvPicPr>
                  <pic:blipFill>
                    <a:blip r:embed="rId5" r:link="rId6" cstate="print"/>
                    <a:srcRect/>
                    <a:stretch>
                      <a:fillRect/>
                    </a:stretch>
                  </pic:blipFill>
                  <pic:spPr bwMode="auto">
                    <a:xfrm>
                      <a:off x="0" y="0"/>
                      <a:ext cx="1621790" cy="551815"/>
                    </a:xfrm>
                    <a:prstGeom prst="rect">
                      <a:avLst/>
                    </a:prstGeom>
                    <a:noFill/>
                    <a:ln w="9525">
                      <a:noFill/>
                      <a:miter lim="800000"/>
                      <a:headEnd/>
                      <a:tailEnd/>
                    </a:ln>
                  </pic:spPr>
                </pic:pic>
              </a:graphicData>
            </a:graphic>
          </wp:inline>
        </w:drawing>
      </w:r>
    </w:p>
    <w:p w:rsidR="00554425" w:rsidRDefault="00554425" w:rsidP="00554425"/>
    <w:p w:rsidR="00554425" w:rsidRDefault="00554425" w:rsidP="00554425">
      <w:pPr>
        <w:rPr>
          <w:b/>
          <w:bCs/>
          <w:color w:val="17365D"/>
          <w:sz w:val="32"/>
          <w:szCs w:val="32"/>
        </w:rPr>
      </w:pPr>
      <w:r>
        <w:rPr>
          <w:b/>
          <w:bCs/>
          <w:color w:val="17365D"/>
          <w:sz w:val="32"/>
          <w:szCs w:val="32"/>
        </w:rPr>
        <w:t>Monthly Newsletter for Creative Advantage Arts Teams: October</w:t>
      </w:r>
    </w:p>
    <w:p w:rsidR="00554425" w:rsidRDefault="00554425" w:rsidP="00554425"/>
    <w:p w:rsidR="00554425" w:rsidRDefault="00554425" w:rsidP="00554425">
      <w:pPr>
        <w:rPr>
          <w:color w:val="244061"/>
        </w:rPr>
      </w:pPr>
      <w:r>
        <w:rPr>
          <w:b/>
          <w:bCs/>
          <w:color w:val="244061"/>
        </w:rPr>
        <w:t>Introduction:</w:t>
      </w:r>
      <w:r>
        <w:rPr>
          <w:color w:val="244061"/>
        </w:rPr>
        <w:t xml:space="preserve">  </w:t>
      </w:r>
    </w:p>
    <w:p w:rsidR="00554425" w:rsidRDefault="00554425" w:rsidP="00554425">
      <w:r>
        <w:t>This is the first monthly newsletter for arts teams in the Central Arts Pathway.  The goals of the monthly newsletter are:</w:t>
      </w:r>
    </w:p>
    <w:p w:rsidR="00554425" w:rsidRDefault="00554425" w:rsidP="00554425">
      <w:pPr>
        <w:pStyle w:val="ListParagraph"/>
        <w:numPr>
          <w:ilvl w:val="0"/>
          <w:numId w:val="1"/>
        </w:numPr>
      </w:pPr>
      <w:r>
        <w:t>Keep arts teams informed on Creative Advantage news that affects their work and schools</w:t>
      </w:r>
    </w:p>
    <w:p w:rsidR="00554425" w:rsidRDefault="00554425" w:rsidP="00554425">
      <w:pPr>
        <w:pStyle w:val="ListParagraph"/>
        <w:numPr>
          <w:ilvl w:val="0"/>
          <w:numId w:val="1"/>
        </w:numPr>
      </w:pPr>
      <w:r>
        <w:t>Provide specific resources to principals, teachers, and arts team members to create and implement their arts plan</w:t>
      </w:r>
    </w:p>
    <w:p w:rsidR="00554425" w:rsidRDefault="00554425" w:rsidP="00554425">
      <w:pPr>
        <w:pStyle w:val="ListParagraph"/>
        <w:numPr>
          <w:ilvl w:val="0"/>
          <w:numId w:val="1"/>
        </w:numPr>
      </w:pPr>
      <w:r>
        <w:t>Celebrate the work that schools are doing to increase arts access, quality, and equity in their schools</w:t>
      </w:r>
    </w:p>
    <w:p w:rsidR="00554425" w:rsidRDefault="00554425" w:rsidP="00554425">
      <w:pPr>
        <w:rPr>
          <w:color w:val="1F497D"/>
        </w:rPr>
      </w:pPr>
      <w:r>
        <w:rPr>
          <w:color w:val="1F497D"/>
        </w:rPr>
        <w:t xml:space="preserve">Principals and arts team leads, with the new school </w:t>
      </w:r>
      <w:proofErr w:type="gramStart"/>
      <w:r>
        <w:rPr>
          <w:color w:val="1F497D"/>
        </w:rPr>
        <w:t>year,</w:t>
      </w:r>
      <w:proofErr w:type="gramEnd"/>
      <w:r>
        <w:rPr>
          <w:color w:val="1F497D"/>
        </w:rPr>
        <w:t xml:space="preserve"> you may have changes to your arts teams.  Please forward this message to them and cc: </w:t>
      </w:r>
      <w:hyperlink r:id="rId7" w:history="1">
        <w:r>
          <w:rPr>
            <w:rStyle w:val="Hyperlink"/>
          </w:rPr>
          <w:t>aquerns@seattleschools.org</w:t>
        </w:r>
      </w:hyperlink>
      <w:r>
        <w:rPr>
          <w:color w:val="1F497D"/>
        </w:rPr>
        <w:t xml:space="preserve"> so that I can add them to this distribution list.</w:t>
      </w:r>
    </w:p>
    <w:p w:rsidR="00554425" w:rsidRDefault="00554425" w:rsidP="00554425">
      <w:pPr>
        <w:rPr>
          <w:color w:val="1F497D"/>
        </w:rPr>
      </w:pPr>
    </w:p>
    <w:p w:rsidR="00554425" w:rsidRDefault="00554425" w:rsidP="00554425">
      <w:pPr>
        <w:rPr>
          <w:b/>
          <w:bCs/>
          <w:color w:val="17365D"/>
        </w:rPr>
      </w:pPr>
      <w:r>
        <w:rPr>
          <w:b/>
          <w:bCs/>
          <w:color w:val="17365D"/>
        </w:rPr>
        <w:t>In the October Newsletter:</w:t>
      </w:r>
    </w:p>
    <w:p w:rsidR="00554425" w:rsidRDefault="00554425" w:rsidP="00554425">
      <w:pPr>
        <w:ind w:left="720"/>
        <w:rPr>
          <w:b/>
          <w:bCs/>
          <w:color w:val="E36C0A"/>
        </w:rPr>
      </w:pPr>
      <w:r>
        <w:rPr>
          <w:b/>
          <w:bCs/>
          <w:color w:val="E36C0A"/>
        </w:rPr>
        <w:t>For All Arts Team Members:</w:t>
      </w:r>
    </w:p>
    <w:p w:rsidR="00554425" w:rsidRDefault="00554425" w:rsidP="00554425">
      <w:r>
        <w:t>                Central Arts Pathway calendar for 2014-15</w:t>
      </w:r>
    </w:p>
    <w:p w:rsidR="00554425" w:rsidRDefault="00554425" w:rsidP="00554425">
      <w:pPr>
        <w:ind w:left="720"/>
      </w:pPr>
      <w:r>
        <w:t>                Examples of how school arts teams introduce their arts plan to the school staff</w:t>
      </w:r>
    </w:p>
    <w:p w:rsidR="00554425" w:rsidRDefault="00554425" w:rsidP="00554425">
      <w:pPr>
        <w:ind w:left="720"/>
      </w:pPr>
      <w:r>
        <w:t>                New Creative Advantage Arts Partner Roster portal</w:t>
      </w:r>
    </w:p>
    <w:p w:rsidR="00554425" w:rsidRDefault="00554425" w:rsidP="00554425">
      <w:pPr>
        <w:ind w:left="720"/>
      </w:pPr>
      <w:r>
        <w:t>                Spotlight: Garfield All-Staff Arts Integration Professional Development at EMP</w:t>
      </w:r>
    </w:p>
    <w:p w:rsidR="00554425" w:rsidRDefault="00554425" w:rsidP="00554425">
      <w:pPr>
        <w:ind w:left="720"/>
        <w:rPr>
          <w:b/>
          <w:bCs/>
          <w:color w:val="E36C0A"/>
        </w:rPr>
      </w:pPr>
      <w:r>
        <w:rPr>
          <w:b/>
          <w:bCs/>
          <w:color w:val="E36C0A"/>
        </w:rPr>
        <w:t>For Teachers:</w:t>
      </w:r>
    </w:p>
    <w:p w:rsidR="00554425" w:rsidRDefault="00554425" w:rsidP="00554425">
      <w:pPr>
        <w:ind w:left="720"/>
        <w:rPr>
          <w:rFonts w:ascii="Arial" w:hAnsi="Arial" w:cs="Arial"/>
          <w:b/>
          <w:bCs/>
          <w:i/>
          <w:iCs/>
        </w:rPr>
      </w:pPr>
      <w:r>
        <w:t>                October 10</w:t>
      </w:r>
      <w:r>
        <w:rPr>
          <w:vertAlign w:val="superscript"/>
        </w:rPr>
        <w:t>th</w:t>
      </w:r>
      <w:r>
        <w:t xml:space="preserve"> professional development opportunity for ALL Central Arts Pathway teachers: </w:t>
      </w:r>
      <w:r>
        <w:rPr>
          <w:rFonts w:ascii="Arial" w:hAnsi="Arial" w:cs="Arial"/>
          <w:b/>
          <w:bCs/>
          <w:i/>
          <w:iCs/>
        </w:rPr>
        <w:t>Teaching the Arts for 21st Century Skills and Equity</w:t>
      </w:r>
    </w:p>
    <w:p w:rsidR="00554425" w:rsidRDefault="00554425" w:rsidP="00554425">
      <w:pPr>
        <w:ind w:left="720"/>
      </w:pPr>
      <w:r>
        <w:rPr>
          <w:rFonts w:ascii="Arial" w:hAnsi="Arial" w:cs="Arial"/>
          <w:b/>
          <w:bCs/>
          <w:i/>
          <w:iCs/>
        </w:rPr>
        <w:t xml:space="preserve">            </w:t>
      </w:r>
      <w:r>
        <w:t>Request for arts showcase dates</w:t>
      </w:r>
    </w:p>
    <w:p w:rsidR="00554425" w:rsidRDefault="00554425" w:rsidP="00554425">
      <w:pPr>
        <w:ind w:left="720"/>
        <w:rPr>
          <w:b/>
          <w:bCs/>
          <w:color w:val="E36C0A"/>
        </w:rPr>
      </w:pPr>
      <w:r>
        <w:rPr>
          <w:b/>
          <w:bCs/>
          <w:color w:val="E36C0A"/>
        </w:rPr>
        <w:t xml:space="preserve">For </w:t>
      </w:r>
      <w:proofErr w:type="gramStart"/>
      <w:r>
        <w:rPr>
          <w:b/>
          <w:bCs/>
          <w:color w:val="E36C0A"/>
        </w:rPr>
        <w:t>Principals &amp;</w:t>
      </w:r>
      <w:proofErr w:type="gramEnd"/>
      <w:r>
        <w:rPr>
          <w:b/>
          <w:bCs/>
          <w:color w:val="E36C0A"/>
        </w:rPr>
        <w:t xml:space="preserve"> Arts Team Leads</w:t>
      </w:r>
    </w:p>
    <w:p w:rsidR="00554425" w:rsidRDefault="00554425" w:rsidP="00554425">
      <w:pPr>
        <w:ind w:left="720"/>
      </w:pPr>
      <w:r>
        <w:t>                Process and Budget Coding for Arts Partnerships</w:t>
      </w:r>
    </w:p>
    <w:p w:rsidR="00554425" w:rsidRDefault="00554425" w:rsidP="00554425">
      <w:pPr>
        <w:rPr>
          <w:b/>
          <w:bCs/>
        </w:rPr>
      </w:pPr>
    </w:p>
    <w:p w:rsidR="00554425" w:rsidRDefault="00554425" w:rsidP="00554425">
      <w:pPr>
        <w:rPr>
          <w:b/>
          <w:bCs/>
          <w:color w:val="E36C0A"/>
        </w:rPr>
      </w:pPr>
      <w:r>
        <w:rPr>
          <w:b/>
          <w:bCs/>
          <w:color w:val="E36C0A"/>
        </w:rPr>
        <w:t>For All Arts Team Members:</w:t>
      </w:r>
    </w:p>
    <w:p w:rsidR="00554425" w:rsidRDefault="00554425" w:rsidP="00554425">
      <w:pPr>
        <w:rPr>
          <w:b/>
          <w:bCs/>
        </w:rPr>
      </w:pPr>
      <w:r>
        <w:t xml:space="preserve">                </w:t>
      </w:r>
      <w:r>
        <w:rPr>
          <w:b/>
          <w:bCs/>
        </w:rPr>
        <w:t>Central Arts Pathway calendar for 2014-15</w:t>
      </w:r>
    </w:p>
    <w:p w:rsidR="00554425" w:rsidRDefault="00554425" w:rsidP="00554425">
      <w:pPr>
        <w:ind w:left="1440"/>
      </w:pPr>
      <w:r>
        <w:t xml:space="preserve">Attached is a monthly calendar.  Some of the activities are part of the arts planning cycle and some are suggested activities for each school arts team to consider.  </w:t>
      </w:r>
    </w:p>
    <w:p w:rsidR="00554425" w:rsidRDefault="00554425" w:rsidP="00554425"/>
    <w:p w:rsidR="00554425" w:rsidRDefault="00554425" w:rsidP="00554425">
      <w:pPr>
        <w:rPr>
          <w:b/>
          <w:bCs/>
        </w:rPr>
      </w:pPr>
      <w:r>
        <w:t xml:space="preserve">                </w:t>
      </w:r>
      <w:r>
        <w:rPr>
          <w:b/>
          <w:bCs/>
        </w:rPr>
        <w:t>New Creative Advantage Arts Partner Roster portal</w:t>
      </w:r>
    </w:p>
    <w:p w:rsidR="00554425" w:rsidRDefault="00554425" w:rsidP="00554425">
      <w:pPr>
        <w:ind w:left="1440"/>
        <w:rPr>
          <w:sz w:val="20"/>
          <w:szCs w:val="20"/>
        </w:rPr>
      </w:pPr>
      <w:r>
        <w:t xml:space="preserve">The Creative Advantage Arts Partner Roster has been updated to be more interactive so that school can more easily find the types of arts partners they need to meet the vision of their arts plan.  Check it out at: </w:t>
      </w:r>
      <w:hyperlink r:id="rId8" w:history="1">
        <w:r>
          <w:rPr>
            <w:rStyle w:val="Hyperlink"/>
            <w:sz w:val="20"/>
            <w:szCs w:val="20"/>
          </w:rPr>
          <w:t>http://www.creativeadvantageseattle.org/community-arts-partner-roster/</w:t>
        </w:r>
      </w:hyperlink>
    </w:p>
    <w:p w:rsidR="00554425" w:rsidRDefault="00554425" w:rsidP="00554425">
      <w:pPr>
        <w:ind w:left="1440"/>
      </w:pPr>
      <w:r>
        <w:t>This could be a great resource, not just for your arts team, but also for your PTAs looking for enrichment classes or for your teachers looking for an assembly.</w:t>
      </w:r>
    </w:p>
    <w:p w:rsidR="00554425" w:rsidRDefault="00554425" w:rsidP="00554425">
      <w:pPr>
        <w:ind w:left="1440"/>
      </w:pPr>
    </w:p>
    <w:p w:rsidR="00554425" w:rsidRDefault="00554425" w:rsidP="00554425">
      <w:pPr>
        <w:rPr>
          <w:b/>
          <w:bCs/>
        </w:rPr>
      </w:pPr>
      <w:r>
        <w:t xml:space="preserve">                </w:t>
      </w:r>
      <w:r>
        <w:rPr>
          <w:b/>
          <w:bCs/>
        </w:rPr>
        <w:t>Spotlight: Garfield All-Staff Arts Integration Professional Development at EMP</w:t>
      </w:r>
    </w:p>
    <w:p w:rsidR="00554425" w:rsidRDefault="00554425" w:rsidP="00554425">
      <w:pPr>
        <w:ind w:left="1440"/>
      </w:pPr>
      <w:r>
        <w:t xml:space="preserve">This August, the Garfield Arts Team used their VPA funds for an all-staff arts integration training at EMP.  Teachers selected from 4 workshops focused on thinking </w:t>
      </w:r>
      <w:r>
        <w:lastRenderedPageBreak/>
        <w:t>kinesthetically, creating podcasts, cartooning</w:t>
      </w:r>
      <w:proofErr w:type="gramStart"/>
      <w:r>
        <w:t>,  and</w:t>
      </w:r>
      <w:proofErr w:type="gramEnd"/>
      <w:r>
        <w:t xml:space="preserve"> oral presentation skills.  Kudos to Garfield teacher, Bonnie Hungate Hawk for making this </w:t>
      </w:r>
      <w:proofErr w:type="gramStart"/>
      <w:r>
        <w:t>happen</w:t>
      </w:r>
      <w:proofErr w:type="gramEnd"/>
      <w:r>
        <w:t xml:space="preserve"> for the entire Garfield staff!</w:t>
      </w:r>
    </w:p>
    <w:p w:rsidR="00554425" w:rsidRDefault="00554425" w:rsidP="00554425">
      <w:pPr>
        <w:ind w:left="1440"/>
        <w:rPr>
          <w:b/>
          <w:bCs/>
        </w:rPr>
      </w:pPr>
      <w:r>
        <w:rPr>
          <w:b/>
          <w:bCs/>
          <w:noProof/>
        </w:rPr>
        <w:drawing>
          <wp:inline distT="0" distB="0" distL="0" distR="0">
            <wp:extent cx="3122930" cy="2078990"/>
            <wp:effectExtent l="19050" t="0" r="1270" b="0"/>
            <wp:docPr id="2" name="Picture 1" descr="GHS_PD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_PD_Dance.JPG"/>
                    <pic:cNvPicPr>
                      <a:picLocks noChangeAspect="1" noChangeArrowheads="1"/>
                    </pic:cNvPicPr>
                  </pic:nvPicPr>
                  <pic:blipFill>
                    <a:blip r:embed="rId9" r:link="rId10" cstate="print"/>
                    <a:srcRect/>
                    <a:stretch>
                      <a:fillRect/>
                    </a:stretch>
                  </pic:blipFill>
                  <pic:spPr bwMode="auto">
                    <a:xfrm>
                      <a:off x="0" y="0"/>
                      <a:ext cx="3122930" cy="2078990"/>
                    </a:xfrm>
                    <a:prstGeom prst="rect">
                      <a:avLst/>
                    </a:prstGeom>
                    <a:noFill/>
                    <a:ln w="9525">
                      <a:noFill/>
                      <a:miter lim="800000"/>
                      <a:headEnd/>
                      <a:tailEnd/>
                    </a:ln>
                  </pic:spPr>
                </pic:pic>
              </a:graphicData>
            </a:graphic>
          </wp:inline>
        </w:drawing>
      </w:r>
      <w:r>
        <w:rPr>
          <w:b/>
          <w:bCs/>
          <w:noProof/>
        </w:rPr>
        <w:drawing>
          <wp:inline distT="0" distB="0" distL="0" distR="0">
            <wp:extent cx="3217545" cy="2130425"/>
            <wp:effectExtent l="19050" t="0" r="1905" b="0"/>
            <wp:docPr id="3" name="Picture 2" descr="GHS_PD_Garage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_PD_GarageBand.JPG"/>
                    <pic:cNvPicPr>
                      <a:picLocks noChangeAspect="1" noChangeArrowheads="1"/>
                    </pic:cNvPicPr>
                  </pic:nvPicPr>
                  <pic:blipFill>
                    <a:blip r:embed="rId11" r:link="rId12" cstate="print"/>
                    <a:srcRect/>
                    <a:stretch>
                      <a:fillRect/>
                    </a:stretch>
                  </pic:blipFill>
                  <pic:spPr bwMode="auto">
                    <a:xfrm>
                      <a:off x="0" y="0"/>
                      <a:ext cx="3217545" cy="2130425"/>
                    </a:xfrm>
                    <a:prstGeom prst="rect">
                      <a:avLst/>
                    </a:prstGeom>
                    <a:noFill/>
                    <a:ln w="9525">
                      <a:noFill/>
                      <a:miter lim="800000"/>
                      <a:headEnd/>
                      <a:tailEnd/>
                    </a:ln>
                  </pic:spPr>
                </pic:pic>
              </a:graphicData>
            </a:graphic>
          </wp:inline>
        </w:drawing>
      </w:r>
    </w:p>
    <w:p w:rsidR="00554425" w:rsidRDefault="00554425" w:rsidP="00554425"/>
    <w:p w:rsidR="00554425" w:rsidRDefault="00554425" w:rsidP="00554425">
      <w:pPr>
        <w:rPr>
          <w:b/>
          <w:bCs/>
          <w:color w:val="E36C0A"/>
        </w:rPr>
      </w:pPr>
      <w:r>
        <w:rPr>
          <w:b/>
          <w:bCs/>
          <w:color w:val="E36C0A"/>
        </w:rPr>
        <w:t>For Teachers:</w:t>
      </w:r>
    </w:p>
    <w:p w:rsidR="00554425" w:rsidRDefault="00554425" w:rsidP="00554425">
      <w:pPr>
        <w:rPr>
          <w:b/>
          <w:bCs/>
        </w:rPr>
      </w:pPr>
      <w:r>
        <w:t xml:space="preserve">                </w:t>
      </w:r>
      <w:r>
        <w:rPr>
          <w:b/>
          <w:bCs/>
        </w:rPr>
        <w:t>PD Opportunity:</w:t>
      </w:r>
    </w:p>
    <w:p w:rsidR="00554425" w:rsidRDefault="00554425" w:rsidP="00554425">
      <w:r>
        <w:t xml:space="preserve">`                               </w:t>
      </w:r>
      <w:r>
        <w:rPr>
          <w:b/>
          <w:bCs/>
          <w:u w:val="single"/>
        </w:rPr>
        <w:t>Teaching the Arts for 21st Century Skills and Equity</w:t>
      </w:r>
      <w:r>
        <w:t xml:space="preserve"> </w:t>
      </w:r>
    </w:p>
    <w:p w:rsidR="00554425" w:rsidRDefault="00554425" w:rsidP="00554425">
      <w:pPr>
        <w:ind w:left="720" w:firstLine="720"/>
        <w:rPr>
          <w:b/>
          <w:bCs/>
          <w:color w:val="000000"/>
        </w:rPr>
      </w:pPr>
      <w:r>
        <w:rPr>
          <w:b/>
          <w:bCs/>
          <w:color w:val="000000"/>
        </w:rPr>
        <w:t xml:space="preserve">October 10, </w:t>
      </w:r>
      <w:proofErr w:type="gramStart"/>
      <w:r>
        <w:rPr>
          <w:b/>
          <w:bCs/>
          <w:color w:val="000000"/>
        </w:rPr>
        <w:t>2014 ,</w:t>
      </w:r>
      <w:proofErr w:type="gramEnd"/>
      <w:r>
        <w:rPr>
          <w:b/>
          <w:bCs/>
          <w:color w:val="000000"/>
        </w:rPr>
        <w:t xml:space="preserve"> 8:30 a.m. to 3:30 p.m., Garfield HS Commons, Choir, Band and Orchestra Rooms</w:t>
      </w:r>
    </w:p>
    <w:p w:rsidR="00554425" w:rsidRDefault="00554425" w:rsidP="00554425">
      <w:pPr>
        <w:ind w:left="720" w:firstLine="720"/>
        <w:rPr>
          <w:b/>
          <w:bCs/>
          <w:color w:val="000000"/>
        </w:rPr>
      </w:pPr>
      <w:r>
        <w:rPr>
          <w:b/>
          <w:bCs/>
          <w:color w:val="000000"/>
        </w:rPr>
        <w:t xml:space="preserve">Open to K-12 Visual and Performing Arts AND Central Arts Pathway teachers who are or will be using integrated arts strategies in their classes </w:t>
      </w:r>
    </w:p>
    <w:p w:rsidR="00554425" w:rsidRDefault="00554425" w:rsidP="00554425">
      <w:pPr>
        <w:autoSpaceDE w:val="0"/>
        <w:autoSpaceDN w:val="0"/>
        <w:ind w:left="1440"/>
        <w:rPr>
          <w:i/>
          <w:iCs/>
        </w:rPr>
      </w:pPr>
      <w:r>
        <w:rPr>
          <w:i/>
          <w:iCs/>
        </w:rPr>
        <w:t xml:space="preserve">What needs to be in place for imagination, creativity and collaboration to flourish in our classrooms?  How can we foster 21st Century Skills in our students? What levers </w:t>
      </w:r>
      <w:proofErr w:type="gramStart"/>
      <w:r>
        <w:rPr>
          <w:i/>
          <w:iCs/>
        </w:rPr>
        <w:t>do</w:t>
      </w:r>
      <w:proofErr w:type="gramEnd"/>
      <w:r>
        <w:rPr>
          <w:i/>
          <w:iCs/>
        </w:rPr>
        <w:t xml:space="preserve"> each of us have to create equitable and inclusive learning environments so we can really counteract the inequity in arts education participation? How do social position, bias and systemic oppression (e.g. racism, classism, </w:t>
      </w:r>
      <w:proofErr w:type="spellStart"/>
      <w:r>
        <w:rPr>
          <w:i/>
          <w:iCs/>
        </w:rPr>
        <w:t>adultism</w:t>
      </w:r>
      <w:proofErr w:type="spellEnd"/>
      <w:r>
        <w:rPr>
          <w:i/>
          <w:iCs/>
        </w:rPr>
        <w:t>, sexism, etc.) play out in our classrooms and how can we counteract it?  Using foundational concepts of social identity, community building and the arts, participants will self reflect, unpack challenging dynamics, and develop a deeper understanding of their power to build equity and powerful 21st Century arts learning.  Arts Corps will share best practices, tools and resources that are student-centered and ready to use in the classroom.</w:t>
      </w:r>
    </w:p>
    <w:p w:rsidR="00554425" w:rsidRDefault="00554425" w:rsidP="00554425">
      <w:pPr>
        <w:ind w:left="720" w:firstLine="720"/>
        <w:rPr>
          <w:b/>
          <w:bCs/>
        </w:rPr>
      </w:pPr>
      <w:r>
        <w:rPr>
          <w:b/>
          <w:bCs/>
          <w:color w:val="1F497D"/>
        </w:rPr>
        <w:t xml:space="preserve">You can register on ESS.  </w:t>
      </w:r>
      <w:r>
        <w:rPr>
          <w:b/>
          <w:bCs/>
        </w:rPr>
        <w:t>6 clock hours will be provided</w:t>
      </w:r>
      <w:r>
        <w:rPr>
          <w:b/>
          <w:bCs/>
          <w:color w:val="1F497D"/>
        </w:rPr>
        <w:t>.</w:t>
      </w:r>
    </w:p>
    <w:p w:rsidR="00554425" w:rsidRDefault="00554425" w:rsidP="00554425">
      <w:pPr>
        <w:ind w:left="720" w:firstLine="720"/>
        <w:rPr>
          <w:b/>
          <w:bCs/>
          <w:color w:val="000000"/>
        </w:rPr>
      </w:pPr>
      <w:r>
        <w:rPr>
          <w:b/>
          <w:bCs/>
        </w:rPr>
        <w:lastRenderedPageBreak/>
        <w:t xml:space="preserve">This optional training is being provided by the SPS Visual and Performing Arts Dept and Arts Corps and is funded by the </w:t>
      </w:r>
      <w:proofErr w:type="spellStart"/>
      <w:r>
        <w:rPr>
          <w:b/>
          <w:bCs/>
        </w:rPr>
        <w:t>Clowes</w:t>
      </w:r>
      <w:proofErr w:type="spellEnd"/>
      <w:r>
        <w:rPr>
          <w:b/>
          <w:bCs/>
        </w:rPr>
        <w:t xml:space="preserve"> Fund and SPS.</w:t>
      </w:r>
    </w:p>
    <w:p w:rsidR="00554425" w:rsidRDefault="00554425" w:rsidP="00554425">
      <w:pPr>
        <w:rPr>
          <w:rFonts w:ascii="Arial" w:hAnsi="Arial" w:cs="Arial"/>
          <w:b/>
          <w:bCs/>
          <w:i/>
          <w:iCs/>
        </w:rPr>
      </w:pPr>
      <w:r>
        <w:rPr>
          <w:rFonts w:ascii="Arial" w:hAnsi="Arial" w:cs="Arial"/>
          <w:b/>
          <w:bCs/>
          <w:i/>
          <w:iCs/>
        </w:rPr>
        <w:t xml:space="preserve">            </w:t>
      </w:r>
    </w:p>
    <w:p w:rsidR="00554425" w:rsidRDefault="00554425" w:rsidP="00554425">
      <w:pPr>
        <w:ind w:left="720"/>
        <w:rPr>
          <w:b/>
          <w:bCs/>
        </w:rPr>
      </w:pPr>
      <w:r>
        <w:rPr>
          <w:b/>
          <w:bCs/>
        </w:rPr>
        <w:t>Request for arts showcase dates</w:t>
      </w:r>
    </w:p>
    <w:p w:rsidR="00554425" w:rsidRDefault="00554425" w:rsidP="00554425">
      <w:pPr>
        <w:ind w:left="720"/>
      </w:pPr>
      <w:r>
        <w:t>Teachers, do you have arts walks or music/dance/theatre performances scheduled for this year?  We’d love to add them to our Creative Advantage calendar.  They may be opportunities to highlight the good work of schools and the Creative Advantage with the community and potential funders.  Please email Audrey Querns (</w:t>
      </w:r>
      <w:hyperlink r:id="rId13" w:history="1">
        <w:r>
          <w:rPr>
            <w:rStyle w:val="Hyperlink"/>
          </w:rPr>
          <w:t>akquerns@seattleschools.org</w:t>
        </w:r>
      </w:hyperlink>
      <w:r>
        <w:t>) with the title, date and time of your arts events.</w:t>
      </w:r>
    </w:p>
    <w:p w:rsidR="00554425" w:rsidRDefault="00554425" w:rsidP="00554425"/>
    <w:p w:rsidR="00554425" w:rsidRDefault="00554425" w:rsidP="00554425">
      <w:pPr>
        <w:rPr>
          <w:b/>
          <w:bCs/>
          <w:color w:val="E36C0A"/>
        </w:rPr>
      </w:pPr>
      <w:r>
        <w:rPr>
          <w:b/>
          <w:bCs/>
          <w:color w:val="E36C0A"/>
        </w:rPr>
        <w:t xml:space="preserve">For </w:t>
      </w:r>
      <w:proofErr w:type="gramStart"/>
      <w:r>
        <w:rPr>
          <w:b/>
          <w:bCs/>
          <w:color w:val="E36C0A"/>
        </w:rPr>
        <w:t>Principals &amp;</w:t>
      </w:r>
      <w:proofErr w:type="gramEnd"/>
      <w:r>
        <w:rPr>
          <w:b/>
          <w:bCs/>
          <w:color w:val="E36C0A"/>
        </w:rPr>
        <w:t xml:space="preserve"> Arts Team Leads</w:t>
      </w:r>
    </w:p>
    <w:p w:rsidR="00554425" w:rsidRDefault="00554425" w:rsidP="00554425">
      <w:pPr>
        <w:rPr>
          <w:b/>
          <w:bCs/>
        </w:rPr>
      </w:pPr>
      <w:r>
        <w:t xml:space="preserve">                </w:t>
      </w:r>
      <w:r>
        <w:rPr>
          <w:b/>
          <w:bCs/>
        </w:rPr>
        <w:t>Process and Budget Coding for Arts Partnerships</w:t>
      </w:r>
    </w:p>
    <w:p w:rsidR="00554425" w:rsidRDefault="00554425" w:rsidP="00554425">
      <w:pPr>
        <w:ind w:left="1440"/>
      </w:pPr>
      <w:r>
        <w:t xml:space="preserve">This year each of the 13 schools in the Central Arts Pathway is receiving </w:t>
      </w:r>
      <w:r>
        <w:rPr>
          <w:b/>
          <w:bCs/>
        </w:rPr>
        <w:t>$7500</w:t>
      </w:r>
      <w:r>
        <w:t xml:space="preserve"> to fund school partnerships with a community arts partner from the Creative Advantage Roster.  The funds are now in!  At this moment, each school has available </w:t>
      </w:r>
      <w:r>
        <w:rPr>
          <w:b/>
          <w:bCs/>
        </w:rPr>
        <w:t>$2,690</w:t>
      </w:r>
      <w:r>
        <w:t xml:space="preserve">.  In January, the remaining </w:t>
      </w:r>
      <w:r>
        <w:rPr>
          <w:b/>
          <w:bCs/>
        </w:rPr>
        <w:t>$4,810</w:t>
      </w:r>
      <w:r>
        <w:t xml:space="preserve">/school will be available.  The guidelines and process for contracting with your arts partners are attached to this email.  I will send you a separate email with the budget coding. </w:t>
      </w:r>
    </w:p>
    <w:p w:rsidR="00554425" w:rsidRDefault="00554425" w:rsidP="00554425">
      <w:pPr>
        <w:ind w:left="1440"/>
      </w:pPr>
    </w:p>
    <w:p w:rsidR="00554425" w:rsidRDefault="00554425" w:rsidP="00554425">
      <w:pPr>
        <w:rPr>
          <w:b/>
          <w:bCs/>
        </w:rPr>
      </w:pPr>
      <w:r>
        <w:t xml:space="preserve">                </w:t>
      </w:r>
      <w:r>
        <w:rPr>
          <w:b/>
          <w:bCs/>
        </w:rPr>
        <w:t xml:space="preserve">News ideas to Share with Your Staff and Families: </w:t>
      </w:r>
    </w:p>
    <w:p w:rsidR="00554425" w:rsidRDefault="00554425" w:rsidP="00554425">
      <w:r>
        <w:t xml:space="preserve">                                </w:t>
      </w:r>
      <w:r>
        <w:rPr>
          <w:u w:val="single"/>
        </w:rPr>
        <w:t>For a staff email</w:t>
      </w:r>
      <w:r>
        <w:t xml:space="preserve"> – Let your teachers who are integrating arts into their other core subjects about the October 10</w:t>
      </w:r>
      <w:r>
        <w:rPr>
          <w:vertAlign w:val="superscript"/>
        </w:rPr>
        <w:t>th</w:t>
      </w:r>
      <w:r>
        <w:t xml:space="preserve"> PD Opportunity.</w:t>
      </w:r>
    </w:p>
    <w:p w:rsidR="00554425" w:rsidRDefault="00554425" w:rsidP="00554425">
      <w:r>
        <w:t xml:space="preserve">                                </w:t>
      </w:r>
      <w:r>
        <w:rPr>
          <w:u w:val="single"/>
        </w:rPr>
        <w:t>For a family newsletter</w:t>
      </w:r>
      <w:r>
        <w:t>: Let your families know about the school Arts Vision.   Tell them the top arts goals that you will be implementing this year.</w:t>
      </w:r>
    </w:p>
    <w:p w:rsidR="00554425" w:rsidRDefault="00554425" w:rsidP="00554425"/>
    <w:p w:rsidR="00554425" w:rsidRDefault="00554425" w:rsidP="00554425">
      <w:r>
        <w:t>Let me know if you have ideas for what you’d like to see highlighted in the next</w:t>
      </w:r>
      <w:r>
        <w:rPr>
          <w:color w:val="1F497D"/>
        </w:rPr>
        <w:t xml:space="preserve"> </w:t>
      </w:r>
      <w:r>
        <w:t>Newsletter</w:t>
      </w:r>
      <w:r>
        <w:rPr>
          <w:color w:val="1F497D"/>
        </w:rPr>
        <w:t xml:space="preserve">.  </w:t>
      </w:r>
      <w:r>
        <w:t xml:space="preserve">At this point, I am planning to cover Community </w:t>
      </w:r>
      <w:r>
        <w:rPr>
          <w:color w:val="1F497D"/>
        </w:rPr>
        <w:t>A</w:t>
      </w:r>
      <w:r>
        <w:t>rts Partnerships that schools have already selected</w:t>
      </w:r>
      <w:r>
        <w:rPr>
          <w:color w:val="1F497D"/>
        </w:rPr>
        <w:t xml:space="preserve"> </w:t>
      </w:r>
      <w:r>
        <w:t>and the Year One Creative Advantage Evaluation.</w:t>
      </w:r>
    </w:p>
    <w:p w:rsidR="009473F3" w:rsidRDefault="00554425"/>
    <w:sectPr w:rsidR="009473F3" w:rsidSect="00F96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5728"/>
    <w:multiLevelType w:val="hybridMultilevel"/>
    <w:tmpl w:val="B44C75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4425"/>
    <w:rsid w:val="001670C5"/>
    <w:rsid w:val="00554425"/>
    <w:rsid w:val="005F274E"/>
    <w:rsid w:val="007E24F4"/>
    <w:rsid w:val="00A02338"/>
    <w:rsid w:val="00A27908"/>
    <w:rsid w:val="00D521BD"/>
    <w:rsid w:val="00F9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425"/>
    <w:rPr>
      <w:color w:val="0000FF"/>
      <w:u w:val="single"/>
    </w:rPr>
  </w:style>
  <w:style w:type="paragraph" w:styleId="ListParagraph">
    <w:name w:val="List Paragraph"/>
    <w:basedOn w:val="Normal"/>
    <w:uiPriority w:val="34"/>
    <w:qFormat/>
    <w:rsid w:val="00554425"/>
    <w:pPr>
      <w:ind w:left="720"/>
    </w:pPr>
  </w:style>
  <w:style w:type="paragraph" w:styleId="BalloonText">
    <w:name w:val="Balloon Text"/>
    <w:basedOn w:val="Normal"/>
    <w:link w:val="BalloonTextChar"/>
    <w:uiPriority w:val="99"/>
    <w:semiHidden/>
    <w:unhideWhenUsed/>
    <w:rsid w:val="00554425"/>
    <w:rPr>
      <w:rFonts w:ascii="Tahoma" w:hAnsi="Tahoma" w:cs="Tahoma"/>
      <w:sz w:val="16"/>
      <w:szCs w:val="16"/>
    </w:rPr>
  </w:style>
  <w:style w:type="character" w:customStyle="1" w:styleId="BalloonTextChar">
    <w:name w:val="Balloon Text Char"/>
    <w:basedOn w:val="DefaultParagraphFont"/>
    <w:link w:val="BalloonText"/>
    <w:uiPriority w:val="99"/>
    <w:semiHidden/>
    <w:rsid w:val="00554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6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advantageseattle.org/community-arts-partner-roster/" TargetMode="External"/><Relationship Id="rId13" Type="http://schemas.openxmlformats.org/officeDocument/2006/relationships/hyperlink" Target="mailto:akquerns@seattleschools.org" TargetMode="External"/><Relationship Id="rId3" Type="http://schemas.openxmlformats.org/officeDocument/2006/relationships/settings" Target="settings.xml"/><Relationship Id="rId7" Type="http://schemas.openxmlformats.org/officeDocument/2006/relationships/hyperlink" Target="mailto:aquerns@seattleschools.org" TargetMode="External"/><Relationship Id="rId12" Type="http://schemas.openxmlformats.org/officeDocument/2006/relationships/image" Target="cid:image009.jpg@01CFDE4D.2DD49B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FDE4D.2DD49BB0"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cid:image008.jpg@01CFDE4D.2DD49BB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5015</Characters>
  <Application>Microsoft Office Word</Application>
  <DocSecurity>0</DocSecurity>
  <Lines>41</Lines>
  <Paragraphs>11</Paragraphs>
  <ScaleCrop>false</ScaleCrop>
  <Company>Seattle Public Schools</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Kathleen Querns</dc:creator>
  <cp:keywords/>
  <dc:description/>
  <cp:lastModifiedBy>Audrey Kathleen Querns</cp:lastModifiedBy>
  <cp:revision>1</cp:revision>
  <dcterms:created xsi:type="dcterms:W3CDTF">2014-10-23T20:41:00Z</dcterms:created>
  <dcterms:modified xsi:type="dcterms:W3CDTF">2014-10-23T20:42:00Z</dcterms:modified>
</cp:coreProperties>
</file>