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D8991" w14:textId="77777777" w:rsidR="00534E0C" w:rsidRPr="00FA69BB" w:rsidRDefault="006D758E" w:rsidP="006D758E">
      <w:pPr>
        <w:rPr>
          <w:rFonts w:asciiTheme="majorHAnsi" w:hAnsiTheme="majorHAnsi" w:cs="Arial"/>
          <w:b/>
        </w:rPr>
      </w:pPr>
      <w:r w:rsidRPr="00FA69BB">
        <w:rPr>
          <w:rFonts w:asciiTheme="majorHAnsi" w:hAnsiTheme="majorHAnsi" w:cs="Arial"/>
          <w:b/>
          <w:sz w:val="28"/>
          <w:szCs w:val="28"/>
        </w:rPr>
        <w:t>Purpose:</w:t>
      </w:r>
      <w:r w:rsidRPr="00FA69BB">
        <w:rPr>
          <w:rFonts w:asciiTheme="majorHAnsi" w:hAnsiTheme="majorHAnsi" w:cs="Arial"/>
          <w:b/>
        </w:rPr>
        <w:t xml:space="preserve">  </w:t>
      </w:r>
    </w:p>
    <w:p w14:paraId="42D062AC" w14:textId="77777777" w:rsidR="00534E0C" w:rsidRDefault="00534E0C" w:rsidP="006D758E">
      <w:pPr>
        <w:rPr>
          <w:rFonts w:asciiTheme="majorHAnsi" w:hAnsiTheme="majorHAnsi" w:cs="Arial"/>
        </w:rPr>
      </w:pPr>
    </w:p>
    <w:p w14:paraId="1E39FFA3" w14:textId="1C5F48F3" w:rsidR="006D758E" w:rsidRPr="00872C6B" w:rsidRDefault="006D758E" w:rsidP="006D758E">
      <w:pPr>
        <w:rPr>
          <w:rFonts w:asciiTheme="majorHAnsi" w:hAnsiTheme="majorHAnsi" w:cs="Arial"/>
        </w:rPr>
      </w:pPr>
      <w:r w:rsidRPr="00872C6B">
        <w:rPr>
          <w:rFonts w:asciiTheme="majorHAnsi" w:hAnsiTheme="majorHAnsi" w:cs="Arial"/>
        </w:rPr>
        <w:t xml:space="preserve">Collaborative work between community organizations </w:t>
      </w:r>
      <w:r w:rsidR="00FA69BB">
        <w:rPr>
          <w:rFonts w:asciiTheme="majorHAnsi" w:hAnsiTheme="majorHAnsi" w:cs="Arial"/>
        </w:rPr>
        <w:t xml:space="preserve">and schools can take many forms. </w:t>
      </w:r>
      <w:r w:rsidR="00141BC2" w:rsidRPr="001D02E3">
        <w:rPr>
          <w:rFonts w:asciiTheme="majorHAnsi" w:hAnsiTheme="majorHAnsi" w:cs="Arial"/>
        </w:rPr>
        <w:t>The Creative Advantage has prioritized</w:t>
      </w:r>
      <w:r w:rsidRPr="001D02E3">
        <w:rPr>
          <w:rFonts w:asciiTheme="majorHAnsi" w:hAnsiTheme="majorHAnsi" w:cs="Arial"/>
        </w:rPr>
        <w:t xml:space="preserve"> multi-session </w:t>
      </w:r>
      <w:r w:rsidR="00141BC2" w:rsidRPr="001D02E3">
        <w:rPr>
          <w:rFonts w:asciiTheme="majorHAnsi" w:hAnsiTheme="majorHAnsi" w:cs="Arial"/>
        </w:rPr>
        <w:t xml:space="preserve">teaching artist residencies that </w:t>
      </w:r>
      <w:r w:rsidR="003154FF" w:rsidRPr="001D02E3">
        <w:rPr>
          <w:rFonts w:asciiTheme="majorHAnsi" w:hAnsiTheme="majorHAnsi" w:cs="Arial"/>
        </w:rPr>
        <w:t>provide integrated and/or cultural arts learning, as well as professional development for school staff</w:t>
      </w:r>
      <w:r w:rsidR="00895EB4" w:rsidRPr="001D02E3">
        <w:rPr>
          <w:rFonts w:asciiTheme="majorHAnsi" w:hAnsiTheme="majorHAnsi" w:cs="Arial"/>
        </w:rPr>
        <w:t xml:space="preserve"> that supports integrated arts learning</w:t>
      </w:r>
      <w:r w:rsidRPr="001D02E3">
        <w:rPr>
          <w:rFonts w:asciiTheme="majorHAnsi" w:hAnsiTheme="majorHAnsi" w:cs="Arial"/>
        </w:rPr>
        <w:t>.</w:t>
      </w:r>
      <w:r w:rsidRPr="00872C6B">
        <w:rPr>
          <w:rFonts w:asciiTheme="majorHAnsi" w:hAnsiTheme="majorHAnsi" w:cs="Arial"/>
        </w:rPr>
        <w:t xml:space="preserve"> </w:t>
      </w:r>
      <w:r w:rsidR="003154FF">
        <w:rPr>
          <w:rFonts w:asciiTheme="majorHAnsi" w:hAnsiTheme="majorHAnsi" w:cs="Arial"/>
        </w:rPr>
        <w:t xml:space="preserve">Schools </w:t>
      </w:r>
      <w:r w:rsidR="00895EB4">
        <w:rPr>
          <w:rFonts w:asciiTheme="majorHAnsi" w:hAnsiTheme="majorHAnsi" w:cs="Arial"/>
        </w:rPr>
        <w:t>access the Community Arts Partner Roster for</w:t>
      </w:r>
      <w:r w:rsidRPr="00872C6B">
        <w:rPr>
          <w:rFonts w:asciiTheme="majorHAnsi" w:hAnsiTheme="majorHAnsi" w:cs="Arial"/>
        </w:rPr>
        <w:t xml:space="preserve"> cultural institutions, community </w:t>
      </w:r>
      <w:r w:rsidR="00895EB4">
        <w:rPr>
          <w:rFonts w:asciiTheme="majorHAnsi" w:hAnsiTheme="majorHAnsi" w:cs="Arial"/>
        </w:rPr>
        <w:t>arts</w:t>
      </w:r>
      <w:r w:rsidRPr="00872C6B">
        <w:rPr>
          <w:rFonts w:asciiTheme="majorHAnsi" w:hAnsiTheme="majorHAnsi" w:cs="Arial"/>
        </w:rPr>
        <w:t xml:space="preserve"> organizations, </w:t>
      </w:r>
      <w:r w:rsidR="003154FF">
        <w:rPr>
          <w:rFonts w:asciiTheme="majorHAnsi" w:hAnsiTheme="majorHAnsi" w:cs="Arial"/>
        </w:rPr>
        <w:t>and individual teaching artists</w:t>
      </w:r>
      <w:r w:rsidR="00895EB4">
        <w:rPr>
          <w:rFonts w:asciiTheme="majorHAnsi" w:hAnsiTheme="majorHAnsi" w:cs="Arial"/>
        </w:rPr>
        <w:t xml:space="preserve"> to </w:t>
      </w:r>
      <w:r w:rsidR="00FA69BB">
        <w:rPr>
          <w:rFonts w:asciiTheme="majorHAnsi" w:hAnsiTheme="majorHAnsi" w:cs="Arial"/>
        </w:rPr>
        <w:t xml:space="preserve">provide programs </w:t>
      </w:r>
      <w:r w:rsidR="00116B7F">
        <w:rPr>
          <w:rFonts w:asciiTheme="majorHAnsi" w:hAnsiTheme="majorHAnsi" w:cs="Arial"/>
        </w:rPr>
        <w:t>aligned with</w:t>
      </w:r>
      <w:r w:rsidR="00895EB4">
        <w:rPr>
          <w:rFonts w:asciiTheme="majorHAnsi" w:hAnsiTheme="majorHAnsi" w:cs="Arial"/>
        </w:rPr>
        <w:t xml:space="preserve"> </w:t>
      </w:r>
      <w:r w:rsidR="00116B7F">
        <w:rPr>
          <w:rFonts w:asciiTheme="majorHAnsi" w:hAnsiTheme="majorHAnsi" w:cs="Arial"/>
        </w:rPr>
        <w:t>their</w:t>
      </w:r>
      <w:r w:rsidR="001D02E3">
        <w:rPr>
          <w:rFonts w:asciiTheme="majorHAnsi" w:hAnsiTheme="majorHAnsi" w:cs="Arial"/>
        </w:rPr>
        <w:t xml:space="preserve"> </w:t>
      </w:r>
      <w:r w:rsidR="00895EB4">
        <w:rPr>
          <w:rFonts w:asciiTheme="majorHAnsi" w:hAnsiTheme="majorHAnsi" w:cs="Arial"/>
        </w:rPr>
        <w:t>arts learning goals.</w:t>
      </w:r>
      <w:r w:rsidRPr="00872C6B">
        <w:rPr>
          <w:rFonts w:asciiTheme="majorHAnsi" w:hAnsiTheme="majorHAnsi" w:cs="Arial"/>
        </w:rPr>
        <w:t xml:space="preserve"> </w:t>
      </w:r>
    </w:p>
    <w:p w14:paraId="3210C74A" w14:textId="77777777" w:rsidR="006D758E" w:rsidRPr="00872C6B" w:rsidRDefault="006D758E" w:rsidP="006D758E">
      <w:pPr>
        <w:rPr>
          <w:rFonts w:asciiTheme="majorHAnsi" w:hAnsiTheme="majorHAnsi" w:cs="Arial"/>
        </w:rPr>
      </w:pPr>
    </w:p>
    <w:p w14:paraId="48BA28C4" w14:textId="17A9E99C" w:rsidR="006D758E" w:rsidRPr="00872C6B" w:rsidRDefault="006D758E" w:rsidP="006D758E">
      <w:pPr>
        <w:rPr>
          <w:rFonts w:asciiTheme="majorHAnsi" w:hAnsiTheme="majorHAnsi" w:cs="Arial"/>
        </w:rPr>
      </w:pPr>
      <w:r w:rsidRPr="00872C6B">
        <w:rPr>
          <w:rFonts w:asciiTheme="majorHAnsi" w:hAnsiTheme="majorHAnsi" w:cs="Arial"/>
        </w:rPr>
        <w:t>The</w:t>
      </w:r>
      <w:r w:rsidR="00CD4CD5">
        <w:rPr>
          <w:rFonts w:asciiTheme="majorHAnsi" w:hAnsiTheme="majorHAnsi" w:cs="Arial"/>
        </w:rPr>
        <w:t xml:space="preserve"> </w:t>
      </w:r>
      <w:r w:rsidR="00343388">
        <w:rPr>
          <w:rFonts w:asciiTheme="majorHAnsi" w:hAnsiTheme="majorHAnsi" w:cs="Arial"/>
        </w:rPr>
        <w:t>following</w:t>
      </w:r>
      <w:r w:rsidR="00CD4CD5">
        <w:rPr>
          <w:rFonts w:asciiTheme="majorHAnsi" w:hAnsiTheme="majorHAnsi" w:cs="Arial"/>
        </w:rPr>
        <w:t xml:space="preserve"> tools can guide teachers and arts partners</w:t>
      </w:r>
      <w:r w:rsidR="00343388">
        <w:rPr>
          <w:rFonts w:asciiTheme="majorHAnsi" w:hAnsiTheme="majorHAnsi" w:cs="Arial"/>
        </w:rPr>
        <w:t xml:space="preserve"> </w:t>
      </w:r>
      <w:r w:rsidRPr="00872C6B">
        <w:rPr>
          <w:rFonts w:asciiTheme="majorHAnsi" w:hAnsiTheme="majorHAnsi" w:cs="Arial"/>
        </w:rPr>
        <w:t>to design work that improves student learning and contributes to a culture of collaboration in our schools and in our city. The</w:t>
      </w:r>
      <w:r w:rsidR="00343388">
        <w:rPr>
          <w:rFonts w:asciiTheme="majorHAnsi" w:hAnsiTheme="majorHAnsi" w:cs="Arial"/>
        </w:rPr>
        <w:t>se</w:t>
      </w:r>
      <w:r w:rsidRPr="00872C6B">
        <w:rPr>
          <w:rFonts w:asciiTheme="majorHAnsi" w:hAnsiTheme="majorHAnsi" w:cs="Arial"/>
        </w:rPr>
        <w:t xml:space="preserve"> tools were developed to support the phases of such collaboration</w:t>
      </w:r>
      <w:r w:rsidR="00A30905">
        <w:rPr>
          <w:rFonts w:asciiTheme="majorHAnsi" w:hAnsiTheme="majorHAnsi" w:cs="Arial"/>
        </w:rPr>
        <w:t>s</w:t>
      </w:r>
      <w:r w:rsidRPr="00872C6B">
        <w:rPr>
          <w:rFonts w:asciiTheme="majorHAnsi" w:hAnsiTheme="majorHAnsi" w:cs="Arial"/>
        </w:rPr>
        <w:t xml:space="preserve">.  </w:t>
      </w:r>
    </w:p>
    <w:p w14:paraId="28BABA9A" w14:textId="2AB471EF" w:rsidR="006D758E" w:rsidRDefault="006D758E" w:rsidP="006D758E">
      <w:pPr>
        <w:rPr>
          <w:rFonts w:asciiTheme="majorHAnsi" w:hAnsiTheme="majorHAnsi" w:cs="Arial"/>
        </w:rPr>
      </w:pPr>
    </w:p>
    <w:p w14:paraId="6783AC32" w14:textId="4171FA37" w:rsidR="00141BC2" w:rsidRDefault="00141BC2" w:rsidP="006D758E">
      <w:pPr>
        <w:rPr>
          <w:rFonts w:asciiTheme="majorHAnsi" w:hAnsiTheme="majorHAnsi" w:cs="Arial"/>
        </w:rPr>
      </w:pPr>
    </w:p>
    <w:p w14:paraId="4C98FA14" w14:textId="3D583811" w:rsidR="00141BC2" w:rsidRPr="002503C5" w:rsidRDefault="00141BC2" w:rsidP="002503C5">
      <w:pPr>
        <w:rPr>
          <w:rFonts w:asciiTheme="majorHAnsi" w:hAnsiTheme="majorHAnsi"/>
          <w:b/>
          <w:sz w:val="28"/>
          <w:szCs w:val="28"/>
        </w:rPr>
      </w:pPr>
      <w:r w:rsidRPr="002503C5">
        <w:rPr>
          <w:rFonts w:asciiTheme="majorHAnsi" w:hAnsiTheme="majorHAnsi"/>
          <w:b/>
          <w:sz w:val="28"/>
          <w:szCs w:val="28"/>
        </w:rPr>
        <w:t>Tools to support your planning:</w:t>
      </w:r>
    </w:p>
    <w:p w14:paraId="7C6BCAC0" w14:textId="77777777" w:rsidR="00141BC2" w:rsidRPr="002503C5" w:rsidRDefault="00141BC2" w:rsidP="002503C5">
      <w:pPr>
        <w:rPr>
          <w:rFonts w:asciiTheme="majorHAnsi" w:hAnsiTheme="majorHAnsi"/>
        </w:rPr>
      </w:pPr>
    </w:p>
    <w:p w14:paraId="1CD1BA80" w14:textId="454FFDCA" w:rsidR="006D758E" w:rsidRPr="002503C5" w:rsidRDefault="006D758E" w:rsidP="002503C5">
      <w:pPr>
        <w:rPr>
          <w:rFonts w:asciiTheme="majorHAnsi" w:hAnsiTheme="majorHAnsi"/>
          <w:u w:val="single"/>
        </w:rPr>
      </w:pPr>
      <w:r w:rsidRPr="002503C5">
        <w:rPr>
          <w:rFonts w:asciiTheme="majorHAnsi" w:hAnsiTheme="majorHAnsi"/>
          <w:b/>
          <w:i/>
          <w:u w:val="single"/>
        </w:rPr>
        <w:t>Where Do We Start?</w:t>
      </w:r>
      <w:r w:rsidRPr="002503C5">
        <w:rPr>
          <w:rFonts w:asciiTheme="majorHAnsi" w:hAnsiTheme="majorHAnsi"/>
          <w:u w:val="single"/>
        </w:rPr>
        <w:t xml:space="preserve"> </w:t>
      </w:r>
      <w:hyperlink r:id="rId8" w:history="1">
        <w:r w:rsidRPr="00497518">
          <w:rPr>
            <w:rStyle w:val="Hyperlink"/>
            <w:rFonts w:asciiTheme="majorHAnsi" w:hAnsiTheme="majorHAnsi"/>
          </w:rPr>
          <w:t>The Creative Advantage School Arts Vision</w:t>
        </w:r>
        <w:r w:rsidR="00141BC2" w:rsidRPr="00497518">
          <w:rPr>
            <w:rStyle w:val="Hyperlink"/>
            <w:rFonts w:asciiTheme="majorHAnsi" w:hAnsiTheme="majorHAnsi"/>
          </w:rPr>
          <w:t>s</w:t>
        </w:r>
        <w:r w:rsidRPr="00497518">
          <w:rPr>
            <w:rStyle w:val="Hyperlink"/>
            <w:rFonts w:asciiTheme="majorHAnsi" w:hAnsiTheme="majorHAnsi"/>
          </w:rPr>
          <w:t xml:space="preserve"> and Plan</w:t>
        </w:r>
        <w:r w:rsidR="00141BC2" w:rsidRPr="00497518">
          <w:rPr>
            <w:rStyle w:val="Hyperlink"/>
            <w:rFonts w:asciiTheme="majorHAnsi" w:hAnsiTheme="majorHAnsi"/>
          </w:rPr>
          <w:t>s</w:t>
        </w:r>
      </w:hyperlink>
    </w:p>
    <w:p w14:paraId="170D10B2" w14:textId="60A444EF" w:rsidR="00141BC2" w:rsidRPr="002503C5" w:rsidRDefault="001D02E3" w:rsidP="002503C5">
      <w:pPr>
        <w:rPr>
          <w:rFonts w:asciiTheme="majorHAnsi" w:hAnsiTheme="majorHAnsi"/>
          <w:i/>
        </w:rPr>
      </w:pPr>
      <w:r w:rsidRPr="002503C5">
        <w:rPr>
          <w:rFonts w:asciiTheme="majorHAnsi" w:hAnsiTheme="majorHAnsi"/>
          <w:i/>
        </w:rPr>
        <w:t xml:space="preserve">The Creative Advantage school arts teams develop </w:t>
      </w:r>
      <w:r w:rsidR="00141BC2" w:rsidRPr="002503C5">
        <w:rPr>
          <w:rFonts w:asciiTheme="majorHAnsi" w:hAnsiTheme="majorHAnsi"/>
          <w:i/>
        </w:rPr>
        <w:t xml:space="preserve">action plans that articulate </w:t>
      </w:r>
      <w:r w:rsidRPr="002503C5">
        <w:rPr>
          <w:rFonts w:asciiTheme="majorHAnsi" w:hAnsiTheme="majorHAnsi"/>
          <w:i/>
        </w:rPr>
        <w:t>school</w:t>
      </w:r>
      <w:r w:rsidR="00141BC2" w:rsidRPr="002503C5">
        <w:rPr>
          <w:rFonts w:asciiTheme="majorHAnsi" w:hAnsiTheme="majorHAnsi"/>
          <w:i/>
        </w:rPr>
        <w:t xml:space="preserve"> </w:t>
      </w:r>
      <w:r w:rsidR="00586F1C">
        <w:rPr>
          <w:rFonts w:asciiTheme="majorHAnsi" w:hAnsiTheme="majorHAnsi"/>
          <w:i/>
        </w:rPr>
        <w:t>goals</w:t>
      </w:r>
      <w:r w:rsidR="00141BC2" w:rsidRPr="002503C5">
        <w:rPr>
          <w:rFonts w:asciiTheme="majorHAnsi" w:hAnsiTheme="majorHAnsi"/>
          <w:i/>
        </w:rPr>
        <w:t xml:space="preserve"> </w:t>
      </w:r>
      <w:r w:rsidR="00586F1C">
        <w:rPr>
          <w:rFonts w:asciiTheme="majorHAnsi" w:hAnsiTheme="majorHAnsi"/>
          <w:i/>
        </w:rPr>
        <w:t>for arts learning, including</w:t>
      </w:r>
      <w:r w:rsidR="00141BC2" w:rsidRPr="002503C5">
        <w:rPr>
          <w:rFonts w:asciiTheme="majorHAnsi" w:hAnsiTheme="majorHAnsi"/>
          <w:i/>
        </w:rPr>
        <w:t xml:space="preserve"> collaborations with community arts partners.</w:t>
      </w:r>
      <w:r w:rsidRPr="002503C5">
        <w:rPr>
          <w:rFonts w:asciiTheme="majorHAnsi" w:hAnsiTheme="majorHAnsi"/>
          <w:i/>
        </w:rPr>
        <w:t xml:space="preserve">  Arts partners can reference these documents to learn</w:t>
      </w:r>
      <w:r w:rsidR="00586F1C">
        <w:rPr>
          <w:rFonts w:asciiTheme="majorHAnsi" w:hAnsiTheme="majorHAnsi"/>
          <w:i/>
        </w:rPr>
        <w:t xml:space="preserve"> more about regional and school arts priorities.</w:t>
      </w:r>
    </w:p>
    <w:p w14:paraId="21C6A17B" w14:textId="77777777" w:rsidR="00141BC2" w:rsidRPr="002503C5" w:rsidRDefault="00141BC2" w:rsidP="002503C5">
      <w:pPr>
        <w:rPr>
          <w:rFonts w:asciiTheme="majorHAnsi" w:hAnsiTheme="majorHAnsi"/>
        </w:rPr>
      </w:pPr>
    </w:p>
    <w:p w14:paraId="26C202D2" w14:textId="144BF0B0" w:rsidR="006D758E" w:rsidRPr="002503C5" w:rsidRDefault="006D758E" w:rsidP="002503C5">
      <w:pPr>
        <w:rPr>
          <w:rFonts w:asciiTheme="majorHAnsi" w:hAnsiTheme="majorHAnsi"/>
          <w:u w:val="single"/>
        </w:rPr>
      </w:pPr>
      <w:r w:rsidRPr="002503C5">
        <w:rPr>
          <w:rFonts w:asciiTheme="majorHAnsi" w:hAnsiTheme="majorHAnsi"/>
          <w:b/>
          <w:i/>
          <w:u w:val="single"/>
        </w:rPr>
        <w:t>Where Are We Going?</w:t>
      </w:r>
      <w:r w:rsidRPr="002503C5">
        <w:rPr>
          <w:rFonts w:asciiTheme="majorHAnsi" w:hAnsiTheme="majorHAnsi"/>
          <w:i/>
          <w:u w:val="single"/>
        </w:rPr>
        <w:t xml:space="preserve">  </w:t>
      </w:r>
      <w:hyperlink r:id="rId9" w:history="1">
        <w:r w:rsidR="00FA7ED6" w:rsidRPr="00497518">
          <w:rPr>
            <w:rStyle w:val="Hyperlink"/>
            <w:rFonts w:asciiTheme="majorHAnsi" w:hAnsiTheme="majorHAnsi"/>
          </w:rPr>
          <w:t>Project Design Tool</w:t>
        </w:r>
      </w:hyperlink>
    </w:p>
    <w:p w14:paraId="6E5A6273" w14:textId="77777777" w:rsidR="006E1F28" w:rsidRDefault="00FA7ED6" w:rsidP="006E1F28">
      <w:pPr>
        <w:rPr>
          <w:rFonts w:asciiTheme="majorHAnsi" w:hAnsiTheme="majorHAnsi"/>
          <w:i/>
        </w:rPr>
      </w:pPr>
      <w:r w:rsidRPr="002503C5">
        <w:rPr>
          <w:rFonts w:asciiTheme="majorHAnsi" w:hAnsiTheme="majorHAnsi"/>
          <w:i/>
        </w:rPr>
        <w:t>The purpose of this tool is to create a high-level overview of the partnership.  Use it to generate ideas and plans for your project, create common goals, and build an understanding of roles and responsibilities of all involved. This form should be completed in collaboration with the partnering classroom teacher, a</w:t>
      </w:r>
      <w:r w:rsidR="00FD5412">
        <w:rPr>
          <w:rFonts w:asciiTheme="majorHAnsi" w:hAnsiTheme="majorHAnsi"/>
          <w:i/>
        </w:rPr>
        <w:t>rts partner</w:t>
      </w:r>
      <w:r w:rsidRPr="002503C5">
        <w:rPr>
          <w:rFonts w:asciiTheme="majorHAnsi" w:hAnsiTheme="majorHAnsi"/>
          <w:i/>
        </w:rPr>
        <w:t xml:space="preserve">, and other essentials, such as </w:t>
      </w:r>
      <w:r w:rsidR="00FD5412">
        <w:rPr>
          <w:rFonts w:asciiTheme="majorHAnsi" w:hAnsiTheme="majorHAnsi"/>
          <w:i/>
        </w:rPr>
        <w:t xml:space="preserve">school </w:t>
      </w:r>
      <w:r w:rsidRPr="002503C5">
        <w:rPr>
          <w:rFonts w:asciiTheme="majorHAnsi" w:hAnsiTheme="majorHAnsi"/>
          <w:i/>
        </w:rPr>
        <w:t xml:space="preserve">arts team representatives. </w:t>
      </w:r>
    </w:p>
    <w:p w14:paraId="7EB3B64B" w14:textId="6A93F88C" w:rsidR="006E1F28" w:rsidRPr="006E1F28" w:rsidRDefault="006E1F28" w:rsidP="006E1F28">
      <w:pPr>
        <w:pStyle w:val="ListParagraph"/>
        <w:numPr>
          <w:ilvl w:val="0"/>
          <w:numId w:val="26"/>
        </w:numPr>
        <w:rPr>
          <w:rFonts w:asciiTheme="majorHAnsi" w:hAnsiTheme="majorHAnsi"/>
          <w:i/>
        </w:rPr>
      </w:pPr>
      <w:r w:rsidRPr="006E1F28">
        <w:rPr>
          <w:rFonts w:asciiTheme="majorHAnsi" w:hAnsiTheme="majorHAnsi"/>
        </w:rPr>
        <w:t>A</w:t>
      </w:r>
      <w:r w:rsidR="000B2F87">
        <w:rPr>
          <w:rFonts w:asciiTheme="majorHAnsi" w:hAnsiTheme="majorHAnsi"/>
        </w:rPr>
        <w:t xml:space="preserve">rts Partnership Budget </w:t>
      </w:r>
      <w:hyperlink r:id="rId10" w:history="1">
        <w:r w:rsidRPr="00497518">
          <w:rPr>
            <w:rStyle w:val="Hyperlink"/>
            <w:rFonts w:asciiTheme="majorHAnsi" w:hAnsiTheme="majorHAnsi"/>
          </w:rPr>
          <w:t>Tool</w:t>
        </w:r>
      </w:hyperlink>
      <w:r w:rsidRPr="006E1F28">
        <w:rPr>
          <w:rFonts w:asciiTheme="majorHAnsi" w:hAnsiTheme="majorHAnsi"/>
        </w:rPr>
        <w:t xml:space="preserve"> - </w:t>
      </w:r>
      <w:r w:rsidRPr="006E1F28">
        <w:rPr>
          <w:rFonts w:asciiTheme="majorHAnsi" w:hAnsiTheme="majorHAnsi"/>
          <w:i/>
        </w:rPr>
        <w:t xml:space="preserve">The purpose of this tool is to assist project planning and </w:t>
      </w:r>
      <w:r w:rsidR="002C4EF4">
        <w:rPr>
          <w:rFonts w:asciiTheme="majorHAnsi" w:hAnsiTheme="majorHAnsi"/>
          <w:i/>
        </w:rPr>
        <w:t>to determine</w:t>
      </w:r>
      <w:r w:rsidRPr="006E1F28">
        <w:rPr>
          <w:rFonts w:asciiTheme="majorHAnsi" w:hAnsiTheme="majorHAnsi"/>
          <w:i/>
        </w:rPr>
        <w:t xml:space="preserve"> fees for school arts partnerships.</w:t>
      </w:r>
      <w:bookmarkStart w:id="0" w:name="_GoBack"/>
      <w:bookmarkEnd w:id="0"/>
    </w:p>
    <w:p w14:paraId="415B3E85" w14:textId="5C59B32A" w:rsidR="00872C6B" w:rsidRPr="002503C5" w:rsidRDefault="00872C6B" w:rsidP="002503C5">
      <w:pPr>
        <w:rPr>
          <w:rFonts w:asciiTheme="majorHAnsi" w:hAnsiTheme="majorHAnsi"/>
          <w:u w:val="single"/>
        </w:rPr>
      </w:pPr>
      <w:r w:rsidRPr="002503C5">
        <w:rPr>
          <w:rFonts w:asciiTheme="majorHAnsi" w:hAnsiTheme="majorHAnsi"/>
          <w:b/>
          <w:i/>
          <w:u w:val="single"/>
        </w:rPr>
        <w:t>What Will We Do Together?</w:t>
      </w:r>
      <w:r w:rsidRPr="002503C5">
        <w:rPr>
          <w:rFonts w:asciiTheme="majorHAnsi" w:hAnsiTheme="majorHAnsi"/>
          <w:i/>
          <w:u w:val="single"/>
        </w:rPr>
        <w:t xml:space="preserve">  </w:t>
      </w:r>
      <w:hyperlink r:id="rId11" w:history="1">
        <w:r w:rsidRPr="00497518">
          <w:rPr>
            <w:rStyle w:val="Hyperlink"/>
            <w:rFonts w:asciiTheme="majorHAnsi" w:hAnsiTheme="majorHAnsi"/>
          </w:rPr>
          <w:t>Lesson Plan Template</w:t>
        </w:r>
      </w:hyperlink>
    </w:p>
    <w:p w14:paraId="2048C451" w14:textId="06D2BC63" w:rsidR="00872C6B" w:rsidRPr="002503C5" w:rsidRDefault="00872C6B" w:rsidP="002503C5">
      <w:pPr>
        <w:rPr>
          <w:rFonts w:asciiTheme="majorHAnsi" w:hAnsiTheme="majorHAnsi"/>
          <w:i/>
        </w:rPr>
      </w:pPr>
      <w:r w:rsidRPr="002503C5">
        <w:rPr>
          <w:rFonts w:asciiTheme="majorHAnsi" w:hAnsiTheme="majorHAnsi"/>
          <w:i/>
        </w:rPr>
        <w:t>Commu</w:t>
      </w:r>
      <w:r w:rsidR="000313EA">
        <w:rPr>
          <w:rFonts w:asciiTheme="majorHAnsi" w:hAnsiTheme="majorHAnsi"/>
          <w:i/>
        </w:rPr>
        <w:t xml:space="preserve">nity Arts Partners complete a </w:t>
      </w:r>
      <w:r w:rsidRPr="002503C5">
        <w:rPr>
          <w:rFonts w:asciiTheme="majorHAnsi" w:hAnsiTheme="majorHAnsi"/>
          <w:i/>
        </w:rPr>
        <w:t>lesson plan fo</w:t>
      </w:r>
      <w:r w:rsidR="009847FD">
        <w:rPr>
          <w:rFonts w:asciiTheme="majorHAnsi" w:hAnsiTheme="majorHAnsi"/>
          <w:i/>
        </w:rPr>
        <w:t>r a school-based residency that includes a timeline of activities, learning objectives, and check-ins to assess student learning.</w:t>
      </w:r>
    </w:p>
    <w:p w14:paraId="2207E0E5" w14:textId="5D91C627" w:rsidR="00872C6B" w:rsidRPr="002503C5" w:rsidRDefault="00872C6B" w:rsidP="002503C5">
      <w:pPr>
        <w:rPr>
          <w:rFonts w:asciiTheme="majorHAnsi" w:hAnsiTheme="majorHAnsi"/>
          <w:sz w:val="20"/>
          <w:szCs w:val="20"/>
          <w:u w:val="single"/>
        </w:rPr>
      </w:pPr>
    </w:p>
    <w:p w14:paraId="744AA08C" w14:textId="436C3871" w:rsidR="00872C6B" w:rsidRPr="002503C5" w:rsidRDefault="00872C6B" w:rsidP="002503C5">
      <w:pPr>
        <w:rPr>
          <w:rFonts w:asciiTheme="majorHAnsi" w:hAnsiTheme="majorHAnsi"/>
          <w:u w:val="single"/>
        </w:rPr>
      </w:pPr>
      <w:r w:rsidRPr="002503C5">
        <w:rPr>
          <w:rFonts w:asciiTheme="majorHAnsi" w:hAnsiTheme="majorHAnsi"/>
          <w:b/>
          <w:i/>
          <w:u w:val="single"/>
        </w:rPr>
        <w:t>What Did We Accomplish?</w:t>
      </w:r>
      <w:r w:rsidRPr="002503C5">
        <w:rPr>
          <w:rFonts w:asciiTheme="majorHAnsi" w:hAnsiTheme="majorHAnsi"/>
          <w:i/>
          <w:u w:val="single"/>
        </w:rPr>
        <w:t xml:space="preserve"> </w:t>
      </w:r>
      <w:r w:rsidRPr="002503C5">
        <w:rPr>
          <w:rFonts w:asciiTheme="majorHAnsi" w:hAnsiTheme="majorHAnsi"/>
          <w:u w:val="single"/>
        </w:rPr>
        <w:t xml:space="preserve"> </w:t>
      </w:r>
      <w:hyperlink r:id="rId12" w:history="1">
        <w:r w:rsidRPr="00497518">
          <w:rPr>
            <w:rStyle w:val="Hyperlink"/>
            <w:rFonts w:asciiTheme="majorHAnsi" w:hAnsiTheme="majorHAnsi"/>
          </w:rPr>
          <w:t>Project Review and Reflection Tool</w:t>
        </w:r>
      </w:hyperlink>
    </w:p>
    <w:p w14:paraId="4AF73977" w14:textId="5C7AFFA7" w:rsidR="00872C6B" w:rsidRPr="002503C5" w:rsidRDefault="00872C6B" w:rsidP="002503C5">
      <w:pPr>
        <w:rPr>
          <w:rFonts w:asciiTheme="majorHAnsi" w:hAnsiTheme="majorHAnsi"/>
          <w:i/>
        </w:rPr>
      </w:pPr>
      <w:r w:rsidRPr="002503C5">
        <w:rPr>
          <w:rFonts w:asciiTheme="majorHAnsi" w:hAnsiTheme="majorHAnsi"/>
          <w:i/>
        </w:rPr>
        <w:t xml:space="preserve">The classroom </w:t>
      </w:r>
      <w:r w:rsidR="009847FD">
        <w:rPr>
          <w:rFonts w:asciiTheme="majorHAnsi" w:hAnsiTheme="majorHAnsi"/>
          <w:i/>
        </w:rPr>
        <w:t xml:space="preserve">teacher and arts partner </w:t>
      </w:r>
      <w:r w:rsidRPr="002503C5">
        <w:rPr>
          <w:rFonts w:asciiTheme="majorHAnsi" w:hAnsiTheme="majorHAnsi"/>
          <w:i/>
        </w:rPr>
        <w:t xml:space="preserve">use this form to reflect on the work they have completed and draw out lessons </w:t>
      </w:r>
      <w:r w:rsidR="002C4EF4">
        <w:rPr>
          <w:rFonts w:asciiTheme="majorHAnsi" w:hAnsiTheme="majorHAnsi"/>
          <w:i/>
        </w:rPr>
        <w:t xml:space="preserve">learned </w:t>
      </w:r>
      <w:r w:rsidRPr="002503C5">
        <w:rPr>
          <w:rFonts w:asciiTheme="majorHAnsi" w:hAnsiTheme="majorHAnsi"/>
          <w:i/>
        </w:rPr>
        <w:t>that can inform their collective and individual work in the future.</w:t>
      </w:r>
    </w:p>
    <w:p w14:paraId="2DF88EE9" w14:textId="77777777" w:rsidR="006E1F28" w:rsidRDefault="006E1F28" w:rsidP="000C5541">
      <w:pPr>
        <w:rPr>
          <w:rFonts w:ascii="Arial" w:hAnsi="Arial"/>
          <w:sz w:val="20"/>
          <w:szCs w:val="20"/>
        </w:rPr>
      </w:pPr>
    </w:p>
    <w:sectPr w:rsidR="006E1F28" w:rsidSect="00CB541A">
      <w:headerReference w:type="default" r:id="rId13"/>
      <w:footerReference w:type="even" r:id="rId14"/>
      <w:footerReference w:type="default" r:id="rId15"/>
      <w:headerReference w:type="first" r:id="rId16"/>
      <w:footerReference w:type="first" r:id="rId17"/>
      <w:pgSz w:w="12240" w:h="15840"/>
      <w:pgMar w:top="990" w:right="1440" w:bottom="630" w:left="1440" w:header="360" w:footer="23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7CAE5" w14:textId="77777777" w:rsidR="003B18E4" w:rsidRDefault="003B18E4">
      <w:r>
        <w:separator/>
      </w:r>
    </w:p>
  </w:endnote>
  <w:endnote w:type="continuationSeparator" w:id="0">
    <w:p w14:paraId="0B8382F5" w14:textId="77777777" w:rsidR="003B18E4" w:rsidRDefault="003B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otham-Book">
    <w:altName w:val="Calibri"/>
    <w:charset w:val="00"/>
    <w:family w:val="auto"/>
    <w:pitch w:val="variable"/>
    <w:sig w:usb0="00000003" w:usb1="00000048"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558C8" w14:textId="77777777" w:rsidR="000C76FD" w:rsidRDefault="000C76FD" w:rsidP="00C372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BBE04D" w14:textId="77777777" w:rsidR="000C76FD" w:rsidRDefault="000C76FD" w:rsidP="00440D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D01BB" w14:textId="180A22F2" w:rsidR="00C372D9" w:rsidRPr="00CB541A" w:rsidRDefault="00C372D9" w:rsidP="00F12544">
    <w:pPr>
      <w:pStyle w:val="Footer"/>
      <w:framePr w:wrap="around" w:vAnchor="text" w:hAnchor="margin" w:xAlign="right" w:y="1"/>
      <w:rPr>
        <w:rStyle w:val="PageNumber"/>
        <w:rFonts w:asciiTheme="majorHAnsi" w:hAnsiTheme="majorHAnsi"/>
        <w:sz w:val="22"/>
        <w:szCs w:val="22"/>
      </w:rPr>
    </w:pPr>
    <w:r>
      <w:rPr>
        <w:rStyle w:val="PageNumber"/>
      </w:rPr>
      <w:fldChar w:fldCharType="begin"/>
    </w:r>
    <w:r>
      <w:rPr>
        <w:rStyle w:val="PageNumber"/>
      </w:rPr>
      <w:instrText xml:space="preserve">PAGE  </w:instrText>
    </w:r>
    <w:r>
      <w:rPr>
        <w:rStyle w:val="PageNumber"/>
      </w:rPr>
      <w:fldChar w:fldCharType="separate"/>
    </w:r>
    <w:r w:rsidR="00EE29CE">
      <w:rPr>
        <w:rStyle w:val="PageNumber"/>
        <w:noProof/>
      </w:rPr>
      <w:t>2</w:t>
    </w:r>
    <w:r>
      <w:rPr>
        <w:rStyle w:val="PageNumber"/>
      </w:rPr>
      <w:fldChar w:fldCharType="end"/>
    </w:r>
  </w:p>
  <w:p w14:paraId="271FDFB2" w14:textId="185312B6" w:rsidR="00582D44" w:rsidRPr="00CB541A" w:rsidRDefault="00CB541A" w:rsidP="00582D44">
    <w:pPr>
      <w:jc w:val="center"/>
      <w:rPr>
        <w:rFonts w:asciiTheme="majorHAnsi" w:hAnsiTheme="majorHAnsi"/>
        <w:sz w:val="18"/>
        <w:szCs w:val="18"/>
      </w:rPr>
    </w:pPr>
    <w:r>
      <w:rPr>
        <w:rFonts w:asciiTheme="majorHAnsi" w:hAnsiTheme="majorHAnsi"/>
        <w:sz w:val="18"/>
        <w:szCs w:val="18"/>
      </w:rPr>
      <w:t>A</w:t>
    </w:r>
    <w:r w:rsidR="00582D44" w:rsidRPr="00CB541A">
      <w:rPr>
        <w:rFonts w:asciiTheme="majorHAnsi" w:hAnsiTheme="majorHAnsi"/>
        <w:sz w:val="18"/>
        <w:szCs w:val="18"/>
      </w:rPr>
      <w:t xml:space="preserve">dapted from the Washington State Teaching Artist Training Lab (TAT Lab) </w:t>
    </w:r>
  </w:p>
  <w:p w14:paraId="15779317" w14:textId="2C56F04E" w:rsidR="000C76FD" w:rsidRPr="00035ABC" w:rsidRDefault="000C76FD" w:rsidP="00582D44">
    <w:pPr>
      <w:pStyle w:val="Footer"/>
      <w:tabs>
        <w:tab w:val="clear" w:pos="4320"/>
        <w:tab w:val="clear" w:pos="8640"/>
      </w:tabs>
      <w:ind w:right="360"/>
      <w:jc w:val="center"/>
      <w:rPr>
        <w:rFonts w:ascii="Arial" w:hAnsi="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5CA1C" w14:textId="4B7E8BB9" w:rsidR="00582D44" w:rsidRPr="004A0C45" w:rsidRDefault="00B12290" w:rsidP="00033051">
    <w:pPr>
      <w:jc w:val="center"/>
      <w:rPr>
        <w:rFonts w:asciiTheme="majorHAnsi" w:hAnsiTheme="majorHAnsi"/>
        <w:sz w:val="16"/>
      </w:rPr>
    </w:pPr>
    <w:r>
      <w:rPr>
        <w:rFonts w:asciiTheme="majorHAnsi" w:hAnsiTheme="majorHAnsi"/>
        <w:sz w:val="16"/>
      </w:rPr>
      <w:t>This template was</w:t>
    </w:r>
    <w:r w:rsidR="00033051" w:rsidRPr="004A0C45">
      <w:rPr>
        <w:rFonts w:asciiTheme="majorHAnsi" w:hAnsiTheme="majorHAnsi"/>
        <w:sz w:val="16"/>
      </w:rPr>
      <w:t xml:space="preserve"> adapted from resources provided by</w:t>
    </w:r>
  </w:p>
  <w:p w14:paraId="2B707FE6" w14:textId="3C57282B" w:rsidR="00033051" w:rsidRPr="00033051" w:rsidRDefault="00033051" w:rsidP="00033051">
    <w:pPr>
      <w:jc w:val="center"/>
      <w:rPr>
        <w:sz w:val="16"/>
      </w:rPr>
    </w:pPr>
    <w:r w:rsidRPr="004A0C45">
      <w:rPr>
        <w:rFonts w:asciiTheme="majorHAnsi" w:hAnsiTheme="majorHAnsi"/>
        <w:sz w:val="16"/>
      </w:rPr>
      <w:t xml:space="preserve"> </w:t>
    </w:r>
    <w:r w:rsidR="00582D44" w:rsidRPr="004A0C45">
      <w:rPr>
        <w:rFonts w:asciiTheme="majorHAnsi" w:hAnsiTheme="majorHAnsi"/>
        <w:sz w:val="16"/>
      </w:rPr>
      <w:t xml:space="preserve">the </w:t>
    </w:r>
    <w:r w:rsidR="004A0C45" w:rsidRPr="004A0C45">
      <w:rPr>
        <w:rFonts w:asciiTheme="majorHAnsi" w:hAnsiTheme="majorHAnsi"/>
        <w:sz w:val="16"/>
      </w:rPr>
      <w:t>Seattle K-12 Ars Learning Collaborative funded by the Wallace Foundation</w:t>
    </w:r>
  </w:p>
  <w:p w14:paraId="7D4D8E79" w14:textId="77777777" w:rsidR="00033051" w:rsidRDefault="00033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7EB15" w14:textId="77777777" w:rsidR="003B18E4" w:rsidRDefault="003B18E4">
      <w:r>
        <w:separator/>
      </w:r>
    </w:p>
  </w:footnote>
  <w:footnote w:type="continuationSeparator" w:id="0">
    <w:p w14:paraId="6EBAE078" w14:textId="77777777" w:rsidR="003B18E4" w:rsidRDefault="003B1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AB4A6" w14:textId="77777777" w:rsidR="000C76FD" w:rsidRPr="00CB541A" w:rsidRDefault="000C76FD" w:rsidP="00313272">
    <w:pPr>
      <w:pStyle w:val="Header"/>
      <w:tabs>
        <w:tab w:val="clear" w:pos="4320"/>
        <w:tab w:val="clear" w:pos="8640"/>
      </w:tabs>
      <w:rPr>
        <w:rFonts w:asciiTheme="majorHAnsi" w:hAnsiTheme="majorHAnsi"/>
      </w:rPr>
    </w:pPr>
    <w:r>
      <w:tab/>
    </w:r>
    <w:r>
      <w:tab/>
    </w:r>
    <w:r>
      <w:tab/>
    </w:r>
    <w:r w:rsidRPr="00CB541A">
      <w:rPr>
        <w:rFonts w:asciiTheme="majorHAnsi" w:hAnsiTheme="majorHAns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3A992" w14:textId="75EDA81C" w:rsidR="006419D2" w:rsidRDefault="000763DD" w:rsidP="006419D2">
    <w:pPr>
      <w:pStyle w:val="NoSpacing"/>
      <w:jc w:val="center"/>
      <w:rPr>
        <w:rFonts w:asciiTheme="majorHAnsi" w:hAnsiTheme="majorHAnsi"/>
        <w:b/>
        <w:color w:val="A6A6A6" w:themeColor="background1" w:themeShade="A6"/>
        <w:sz w:val="24"/>
        <w:szCs w:val="24"/>
      </w:rPr>
    </w:pPr>
    <w:r w:rsidRPr="004A0C45">
      <w:rPr>
        <w:rFonts w:asciiTheme="majorHAnsi" w:hAnsiTheme="majorHAnsi"/>
        <w:b/>
        <w:noProof/>
        <w:color w:val="A6A6A6" w:themeColor="background1" w:themeShade="A6"/>
        <w:sz w:val="24"/>
        <w:szCs w:val="24"/>
        <w:lang w:eastAsia="zh-CN"/>
      </w:rPr>
      <w:drawing>
        <wp:inline distT="0" distB="0" distL="0" distR="0" wp14:anchorId="3F94FDA2" wp14:editId="6652FF7D">
          <wp:extent cx="2493673" cy="847725"/>
          <wp:effectExtent l="0" t="0" r="1905" b="0"/>
          <wp:docPr id="14" name="Picture 14" descr="G:\Public Information\LOGOS\4 - Creative Advantage\logo-black-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ublic Information\LOGOS\4 - Creative Advantage\logo-black-tag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7668" cy="855882"/>
                  </a:xfrm>
                  <a:prstGeom prst="rect">
                    <a:avLst/>
                  </a:prstGeom>
                  <a:noFill/>
                  <a:ln>
                    <a:noFill/>
                  </a:ln>
                </pic:spPr>
              </pic:pic>
            </a:graphicData>
          </a:graphic>
        </wp:inline>
      </w:drawing>
    </w:r>
  </w:p>
  <w:p w14:paraId="697B294E" w14:textId="77777777" w:rsidR="006D758E" w:rsidRDefault="006D758E" w:rsidP="000C76FD">
    <w:pPr>
      <w:pStyle w:val="NoSpacing"/>
      <w:rPr>
        <w:rFonts w:ascii="Gotham-Book" w:hAnsi="Gotham-Book" w:cs="Arial"/>
        <w:b/>
        <w:sz w:val="32"/>
        <w:szCs w:val="32"/>
      </w:rPr>
    </w:pPr>
  </w:p>
  <w:p w14:paraId="5C75C462" w14:textId="2A2A4EE5" w:rsidR="000C76FD" w:rsidRDefault="006D758E" w:rsidP="006D758E">
    <w:pPr>
      <w:pStyle w:val="NoSpacing"/>
      <w:jc w:val="center"/>
      <w:rPr>
        <w:b/>
        <w:color w:val="A6A6A6" w:themeColor="background1" w:themeShade="A6"/>
        <w:sz w:val="24"/>
        <w:szCs w:val="24"/>
      </w:rPr>
    </w:pPr>
    <w:r w:rsidRPr="006D758E">
      <w:rPr>
        <w:rFonts w:asciiTheme="majorHAnsi" w:hAnsiTheme="majorHAnsi" w:cs="Arial"/>
        <w:b/>
        <w:sz w:val="32"/>
        <w:szCs w:val="32"/>
      </w:rPr>
      <w:t xml:space="preserve">TOOLS FOR SCHOOL &amp; COMMUNITY </w:t>
    </w:r>
    <w:r w:rsidR="00DE3152">
      <w:rPr>
        <w:rFonts w:asciiTheme="majorHAnsi" w:hAnsiTheme="majorHAnsi" w:cs="Arial"/>
        <w:b/>
        <w:sz w:val="32"/>
        <w:szCs w:val="32"/>
      </w:rPr>
      <w:t xml:space="preserve">ARTS </w:t>
    </w:r>
    <w:r w:rsidRPr="006D758E">
      <w:rPr>
        <w:rFonts w:asciiTheme="majorHAnsi" w:hAnsiTheme="majorHAnsi" w:cs="Arial"/>
        <w:b/>
        <w:sz w:val="32"/>
        <w:szCs w:val="32"/>
      </w:rPr>
      <w:t>PARTNERSHIPS</w:t>
    </w:r>
    <w:r>
      <w:rPr>
        <w:b/>
        <w:color w:val="A6A6A6" w:themeColor="background1" w:themeShade="A6"/>
        <w:sz w:val="24"/>
        <w:szCs w:val="24"/>
      </w:rPr>
      <w:t xml:space="preserve"> </w:t>
    </w:r>
    <w:r w:rsidR="003B18E4">
      <w:rPr>
        <w:b/>
        <w:color w:val="A6A6A6" w:themeColor="background1" w:themeShade="A6"/>
        <w:sz w:val="24"/>
        <w:szCs w:val="24"/>
      </w:rPr>
      <w:pict w14:anchorId="0966B618">
        <v:rect id="_x0000_i1025" style="width:468pt;height:1.5pt" o:hralign="center" o:hrstd="t" o:hrnoshade="t" o:hr="t" fillcolor="black [3213]" stroked="f"/>
      </w:pict>
    </w:r>
  </w:p>
  <w:p w14:paraId="30294C56" w14:textId="77777777" w:rsidR="000C76FD" w:rsidRDefault="000C76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2E2D9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03081C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6EA62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08F2A09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B728AC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894526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A24C46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E0CB8B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BE2D23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6FC09C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858F37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4F74DC"/>
    <w:multiLevelType w:val="hybridMultilevel"/>
    <w:tmpl w:val="C6D67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D20F9D"/>
    <w:multiLevelType w:val="hybridMultilevel"/>
    <w:tmpl w:val="4D92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4729BC"/>
    <w:multiLevelType w:val="hybridMultilevel"/>
    <w:tmpl w:val="A6F0C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7F6F42"/>
    <w:multiLevelType w:val="hybridMultilevel"/>
    <w:tmpl w:val="2572D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3B4FB2"/>
    <w:multiLevelType w:val="hybridMultilevel"/>
    <w:tmpl w:val="28DCFA06"/>
    <w:lvl w:ilvl="0" w:tplc="B2E21FE8">
      <w:start w:val="1"/>
      <w:numFmt w:val="bullet"/>
      <w:lvlText w:val=""/>
      <w:lvlJc w:val="left"/>
      <w:pPr>
        <w:tabs>
          <w:tab w:val="num" w:pos="405"/>
        </w:tabs>
        <w:ind w:left="405" w:hanging="360"/>
      </w:pPr>
      <w:rPr>
        <w:rFonts w:ascii="Symbol" w:hAnsi="Symbol" w:hint="default"/>
        <w:color w:val="auto"/>
        <w:sz w:val="22"/>
      </w:rPr>
    </w:lvl>
    <w:lvl w:ilvl="1" w:tplc="5A4A1C8C">
      <w:start w:val="1"/>
      <w:numFmt w:val="bullet"/>
      <w:lvlText w:val=""/>
      <w:lvlJc w:val="left"/>
      <w:pPr>
        <w:tabs>
          <w:tab w:val="num" w:pos="720"/>
        </w:tabs>
        <w:ind w:left="1440" w:hanging="360"/>
      </w:pPr>
      <w:rPr>
        <w:rFonts w:ascii="Symbol" w:hAnsi="Symbol"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1972FE"/>
    <w:multiLevelType w:val="hybridMultilevel"/>
    <w:tmpl w:val="81D8CC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C9039C"/>
    <w:multiLevelType w:val="hybridMultilevel"/>
    <w:tmpl w:val="664CFA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A52B18"/>
    <w:multiLevelType w:val="hybridMultilevel"/>
    <w:tmpl w:val="EF3A2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DE7FFD"/>
    <w:multiLevelType w:val="hybridMultilevel"/>
    <w:tmpl w:val="B6B24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EF844A8"/>
    <w:multiLevelType w:val="hybridMultilevel"/>
    <w:tmpl w:val="5D364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C57421D"/>
    <w:multiLevelType w:val="hybridMultilevel"/>
    <w:tmpl w:val="1E2E4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220748"/>
    <w:multiLevelType w:val="hybridMultilevel"/>
    <w:tmpl w:val="09D0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6E0AA5"/>
    <w:multiLevelType w:val="hybridMultilevel"/>
    <w:tmpl w:val="1D6A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E80D6B"/>
    <w:multiLevelType w:val="hybridMultilevel"/>
    <w:tmpl w:val="F474C110"/>
    <w:lvl w:ilvl="0" w:tplc="5A4A1C8C">
      <w:start w:val="1"/>
      <w:numFmt w:val="bullet"/>
      <w:lvlText w:val=""/>
      <w:lvlJc w:val="left"/>
      <w:pPr>
        <w:tabs>
          <w:tab w:val="num" w:pos="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3D0CD3"/>
    <w:multiLevelType w:val="hybridMultilevel"/>
    <w:tmpl w:val="7C76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24"/>
  </w:num>
  <w:num w:numId="13">
    <w:abstractNumId w:val="15"/>
  </w:num>
  <w:num w:numId="14">
    <w:abstractNumId w:val="13"/>
  </w:num>
  <w:num w:numId="15">
    <w:abstractNumId w:val="22"/>
  </w:num>
  <w:num w:numId="16">
    <w:abstractNumId w:val="16"/>
  </w:num>
  <w:num w:numId="17">
    <w:abstractNumId w:val="12"/>
  </w:num>
  <w:num w:numId="18">
    <w:abstractNumId w:val="23"/>
  </w:num>
  <w:num w:numId="19">
    <w:abstractNumId w:val="21"/>
  </w:num>
  <w:num w:numId="20">
    <w:abstractNumId w:val="11"/>
  </w:num>
  <w:num w:numId="21">
    <w:abstractNumId w:val="19"/>
  </w:num>
  <w:num w:numId="22">
    <w:abstractNumId w:val="20"/>
  </w:num>
  <w:num w:numId="23">
    <w:abstractNumId w:val="17"/>
  </w:num>
  <w:num w:numId="24">
    <w:abstractNumId w:val="18"/>
  </w:num>
  <w:num w:numId="25">
    <w:abstractNumId w:val="1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B6F"/>
    <w:rsid w:val="0002130F"/>
    <w:rsid w:val="000313EA"/>
    <w:rsid w:val="00033051"/>
    <w:rsid w:val="00044312"/>
    <w:rsid w:val="000741DB"/>
    <w:rsid w:val="000763DD"/>
    <w:rsid w:val="000B2F87"/>
    <w:rsid w:val="000C0961"/>
    <w:rsid w:val="000C5541"/>
    <w:rsid w:val="000C76FD"/>
    <w:rsid w:val="000E757F"/>
    <w:rsid w:val="00115FB3"/>
    <w:rsid w:val="00116B7F"/>
    <w:rsid w:val="00117F6C"/>
    <w:rsid w:val="001237D2"/>
    <w:rsid w:val="00140B4A"/>
    <w:rsid w:val="00141BC2"/>
    <w:rsid w:val="00150FC8"/>
    <w:rsid w:val="00177BDC"/>
    <w:rsid w:val="00187B02"/>
    <w:rsid w:val="001979F4"/>
    <w:rsid w:val="001D02E3"/>
    <w:rsid w:val="001E3188"/>
    <w:rsid w:val="0020769D"/>
    <w:rsid w:val="002503C5"/>
    <w:rsid w:val="00273B91"/>
    <w:rsid w:val="00274CC9"/>
    <w:rsid w:val="00291E26"/>
    <w:rsid w:val="002C4EF4"/>
    <w:rsid w:val="00313272"/>
    <w:rsid w:val="003154FF"/>
    <w:rsid w:val="00327EC6"/>
    <w:rsid w:val="00343388"/>
    <w:rsid w:val="0034593A"/>
    <w:rsid w:val="00353850"/>
    <w:rsid w:val="00357F24"/>
    <w:rsid w:val="003A575E"/>
    <w:rsid w:val="003A6FE9"/>
    <w:rsid w:val="003B1887"/>
    <w:rsid w:val="003B18E4"/>
    <w:rsid w:val="003E7E5B"/>
    <w:rsid w:val="00400946"/>
    <w:rsid w:val="0043085B"/>
    <w:rsid w:val="00432D30"/>
    <w:rsid w:val="00440D17"/>
    <w:rsid w:val="00457800"/>
    <w:rsid w:val="00497518"/>
    <w:rsid w:val="004A0C45"/>
    <w:rsid w:val="004A29BF"/>
    <w:rsid w:val="004C2CC8"/>
    <w:rsid w:val="00534E0C"/>
    <w:rsid w:val="00544A68"/>
    <w:rsid w:val="00573BC8"/>
    <w:rsid w:val="00582D44"/>
    <w:rsid w:val="00583593"/>
    <w:rsid w:val="00586F1C"/>
    <w:rsid w:val="0058735B"/>
    <w:rsid w:val="005B1DCE"/>
    <w:rsid w:val="005F1E71"/>
    <w:rsid w:val="00617FAC"/>
    <w:rsid w:val="006419D2"/>
    <w:rsid w:val="00670EDC"/>
    <w:rsid w:val="00671B1A"/>
    <w:rsid w:val="00695DD6"/>
    <w:rsid w:val="006B10AD"/>
    <w:rsid w:val="006D758E"/>
    <w:rsid w:val="006E1EA0"/>
    <w:rsid w:val="006E1F28"/>
    <w:rsid w:val="00725354"/>
    <w:rsid w:val="0072556E"/>
    <w:rsid w:val="00747B8C"/>
    <w:rsid w:val="00747F55"/>
    <w:rsid w:val="00750C6F"/>
    <w:rsid w:val="007964C3"/>
    <w:rsid w:val="007E7FAF"/>
    <w:rsid w:val="007F359E"/>
    <w:rsid w:val="00804F12"/>
    <w:rsid w:val="00834F10"/>
    <w:rsid w:val="008562E4"/>
    <w:rsid w:val="00872C6B"/>
    <w:rsid w:val="00895EB4"/>
    <w:rsid w:val="00901202"/>
    <w:rsid w:val="0090649A"/>
    <w:rsid w:val="00920BE0"/>
    <w:rsid w:val="0092151E"/>
    <w:rsid w:val="00930965"/>
    <w:rsid w:val="00966295"/>
    <w:rsid w:val="009847FD"/>
    <w:rsid w:val="00997ED6"/>
    <w:rsid w:val="009A1496"/>
    <w:rsid w:val="009A5D31"/>
    <w:rsid w:val="00A07BA8"/>
    <w:rsid w:val="00A159B8"/>
    <w:rsid w:val="00A30905"/>
    <w:rsid w:val="00A34B6F"/>
    <w:rsid w:val="00A50887"/>
    <w:rsid w:val="00AA7F37"/>
    <w:rsid w:val="00AC552A"/>
    <w:rsid w:val="00AF704B"/>
    <w:rsid w:val="00B068C3"/>
    <w:rsid w:val="00B12290"/>
    <w:rsid w:val="00B14F46"/>
    <w:rsid w:val="00B16AA7"/>
    <w:rsid w:val="00B859F1"/>
    <w:rsid w:val="00BA040C"/>
    <w:rsid w:val="00BB6BE3"/>
    <w:rsid w:val="00BD7164"/>
    <w:rsid w:val="00BF05B3"/>
    <w:rsid w:val="00C20292"/>
    <w:rsid w:val="00C2776E"/>
    <w:rsid w:val="00C34B36"/>
    <w:rsid w:val="00C372D9"/>
    <w:rsid w:val="00C72AE0"/>
    <w:rsid w:val="00C9161B"/>
    <w:rsid w:val="00CB541A"/>
    <w:rsid w:val="00CC5153"/>
    <w:rsid w:val="00CD4CD5"/>
    <w:rsid w:val="00CE205A"/>
    <w:rsid w:val="00CF7970"/>
    <w:rsid w:val="00D322BE"/>
    <w:rsid w:val="00D56DCE"/>
    <w:rsid w:val="00D629D1"/>
    <w:rsid w:val="00D73B2E"/>
    <w:rsid w:val="00DB12AE"/>
    <w:rsid w:val="00DD57D5"/>
    <w:rsid w:val="00DE3152"/>
    <w:rsid w:val="00E01035"/>
    <w:rsid w:val="00E12BED"/>
    <w:rsid w:val="00E17CDF"/>
    <w:rsid w:val="00E249BF"/>
    <w:rsid w:val="00E87496"/>
    <w:rsid w:val="00EC029D"/>
    <w:rsid w:val="00EC218D"/>
    <w:rsid w:val="00ED5278"/>
    <w:rsid w:val="00EE29CE"/>
    <w:rsid w:val="00EF398C"/>
    <w:rsid w:val="00F76104"/>
    <w:rsid w:val="00F940F0"/>
    <w:rsid w:val="00F962B7"/>
    <w:rsid w:val="00FA2E87"/>
    <w:rsid w:val="00FA65F9"/>
    <w:rsid w:val="00FA69BB"/>
    <w:rsid w:val="00FA7ED6"/>
    <w:rsid w:val="00FB2556"/>
    <w:rsid w:val="00FD120A"/>
    <w:rsid w:val="00FD5412"/>
    <w:rsid w:val="00FE2E3E"/>
    <w:rsid w:val="00FF49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F28C409"/>
  <w14:defaultImageDpi w14:val="300"/>
  <w15:docId w15:val="{F3D173DB-93E3-4465-9F59-9325F87E8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8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70B5"/>
    <w:pPr>
      <w:tabs>
        <w:tab w:val="center" w:pos="4320"/>
        <w:tab w:val="right" w:pos="8640"/>
      </w:tabs>
    </w:pPr>
  </w:style>
  <w:style w:type="paragraph" w:styleId="Footer">
    <w:name w:val="footer"/>
    <w:basedOn w:val="Normal"/>
    <w:semiHidden/>
    <w:rsid w:val="00D470B5"/>
    <w:pPr>
      <w:tabs>
        <w:tab w:val="center" w:pos="4320"/>
        <w:tab w:val="right" w:pos="8640"/>
      </w:tabs>
    </w:pPr>
  </w:style>
  <w:style w:type="character" w:styleId="PageNumber">
    <w:name w:val="page number"/>
    <w:basedOn w:val="DefaultParagraphFont"/>
    <w:rsid w:val="00CA5AE1"/>
  </w:style>
  <w:style w:type="table" w:styleId="TableGrid">
    <w:name w:val="Table Grid"/>
    <w:basedOn w:val="TableNormal"/>
    <w:rsid w:val="00CA5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398C"/>
    <w:pPr>
      <w:spacing w:after="200" w:line="276" w:lineRule="auto"/>
      <w:ind w:left="720"/>
      <w:contextualSpacing/>
    </w:pPr>
    <w:rPr>
      <w:rFonts w:ascii="Calibri" w:eastAsia="Calibri" w:hAnsi="Calibri" w:cs="Calibri"/>
      <w:sz w:val="22"/>
      <w:szCs w:val="22"/>
    </w:rPr>
  </w:style>
  <w:style w:type="paragraph" w:styleId="BalloonText">
    <w:name w:val="Balloon Text"/>
    <w:basedOn w:val="Normal"/>
    <w:link w:val="BalloonTextChar"/>
    <w:uiPriority w:val="99"/>
    <w:semiHidden/>
    <w:unhideWhenUsed/>
    <w:rsid w:val="00FE2E3E"/>
    <w:rPr>
      <w:rFonts w:ascii="Tahoma" w:hAnsi="Tahoma" w:cs="Tahoma"/>
      <w:sz w:val="16"/>
      <w:szCs w:val="16"/>
    </w:rPr>
  </w:style>
  <w:style w:type="character" w:customStyle="1" w:styleId="BalloonTextChar">
    <w:name w:val="Balloon Text Char"/>
    <w:basedOn w:val="DefaultParagraphFont"/>
    <w:link w:val="BalloonText"/>
    <w:uiPriority w:val="99"/>
    <w:semiHidden/>
    <w:rsid w:val="00FE2E3E"/>
    <w:rPr>
      <w:rFonts w:ascii="Tahoma" w:hAnsi="Tahoma" w:cs="Tahoma"/>
      <w:sz w:val="16"/>
      <w:szCs w:val="16"/>
    </w:rPr>
  </w:style>
  <w:style w:type="character" w:styleId="CommentReference">
    <w:name w:val="annotation reference"/>
    <w:basedOn w:val="DefaultParagraphFont"/>
    <w:uiPriority w:val="99"/>
    <w:semiHidden/>
    <w:unhideWhenUsed/>
    <w:rsid w:val="00044312"/>
    <w:rPr>
      <w:sz w:val="18"/>
      <w:szCs w:val="18"/>
    </w:rPr>
  </w:style>
  <w:style w:type="paragraph" w:styleId="CommentText">
    <w:name w:val="annotation text"/>
    <w:basedOn w:val="Normal"/>
    <w:link w:val="CommentTextChar"/>
    <w:uiPriority w:val="99"/>
    <w:semiHidden/>
    <w:unhideWhenUsed/>
    <w:rsid w:val="00044312"/>
  </w:style>
  <w:style w:type="character" w:customStyle="1" w:styleId="CommentTextChar">
    <w:name w:val="Comment Text Char"/>
    <w:basedOn w:val="DefaultParagraphFont"/>
    <w:link w:val="CommentText"/>
    <w:uiPriority w:val="99"/>
    <w:semiHidden/>
    <w:rsid w:val="00044312"/>
    <w:rPr>
      <w:sz w:val="24"/>
      <w:szCs w:val="24"/>
    </w:rPr>
  </w:style>
  <w:style w:type="paragraph" w:styleId="CommentSubject">
    <w:name w:val="annotation subject"/>
    <w:basedOn w:val="CommentText"/>
    <w:next w:val="CommentText"/>
    <w:link w:val="CommentSubjectChar"/>
    <w:uiPriority w:val="99"/>
    <w:semiHidden/>
    <w:unhideWhenUsed/>
    <w:rsid w:val="00044312"/>
    <w:rPr>
      <w:b/>
      <w:bCs/>
      <w:sz w:val="20"/>
      <w:szCs w:val="20"/>
    </w:rPr>
  </w:style>
  <w:style w:type="character" w:customStyle="1" w:styleId="CommentSubjectChar">
    <w:name w:val="Comment Subject Char"/>
    <w:basedOn w:val="CommentTextChar"/>
    <w:link w:val="CommentSubject"/>
    <w:uiPriority w:val="99"/>
    <w:semiHidden/>
    <w:rsid w:val="00044312"/>
    <w:rPr>
      <w:b/>
      <w:bCs/>
      <w:sz w:val="24"/>
      <w:szCs w:val="24"/>
    </w:rPr>
  </w:style>
  <w:style w:type="paragraph" w:styleId="NoSpacing">
    <w:name w:val="No Spacing"/>
    <w:uiPriority w:val="1"/>
    <w:qFormat/>
    <w:rsid w:val="000C76FD"/>
    <w:rPr>
      <w:rFonts w:asciiTheme="minorHAnsi" w:eastAsiaTheme="minorHAnsi" w:hAnsiTheme="minorHAnsi" w:cstheme="minorBidi"/>
      <w:sz w:val="22"/>
      <w:szCs w:val="22"/>
    </w:rPr>
  </w:style>
  <w:style w:type="character" w:styleId="Hyperlink">
    <w:name w:val="Hyperlink"/>
    <w:basedOn w:val="DefaultParagraphFont"/>
    <w:uiPriority w:val="99"/>
    <w:unhideWhenUsed/>
    <w:rsid w:val="00353850"/>
    <w:rPr>
      <w:color w:val="0000FF" w:themeColor="hyperlink"/>
      <w:u w:val="single"/>
    </w:rPr>
  </w:style>
  <w:style w:type="character" w:customStyle="1" w:styleId="UnresolvedMention1">
    <w:name w:val="Unresolved Mention1"/>
    <w:basedOn w:val="DefaultParagraphFont"/>
    <w:uiPriority w:val="99"/>
    <w:semiHidden/>
    <w:unhideWhenUsed/>
    <w:rsid w:val="0034593A"/>
    <w:rPr>
      <w:color w:val="808080"/>
      <w:shd w:val="clear" w:color="auto" w:fill="E6E6E6"/>
    </w:rPr>
  </w:style>
  <w:style w:type="character" w:styleId="UnresolvedMention">
    <w:name w:val="Unresolved Mention"/>
    <w:basedOn w:val="DefaultParagraphFont"/>
    <w:uiPriority w:val="99"/>
    <w:semiHidden/>
    <w:unhideWhenUsed/>
    <w:rsid w:val="004975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rbt8h2x55h7vywv/AACZzMJ0z0NZPcyw_TVhRDfHa?dl=0"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eativeadvantageseattle.org/wp-content/uploads/2014/12/4_Reflection-Tool.docx"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ativeadvantageseattle.org/wp-content/uploads/2014/12/3_Lesson-Plan-Tool.doc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reativeadvantageseattle.org/wp-content/uploads/2014/12/2_Arts-Partnership-Budget-Tool.xls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reativeadvantageseattle.org/wp-content/uploads/2014/12/Project-Design-Tool.docx"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11305-2E94-409D-9CC4-5B19B7556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Seattlerep</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 Department Seattle Repertory Theatre</dc:creator>
  <cp:lastModifiedBy>Pierce, Jeffrey</cp:lastModifiedBy>
  <cp:revision>4</cp:revision>
  <cp:lastPrinted>2017-09-27T15:33:00Z</cp:lastPrinted>
  <dcterms:created xsi:type="dcterms:W3CDTF">2017-09-27T23:19:00Z</dcterms:created>
  <dcterms:modified xsi:type="dcterms:W3CDTF">2017-09-28T20:48:00Z</dcterms:modified>
</cp:coreProperties>
</file>